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tblLook w:val="04A0" w:firstRow="1" w:lastRow="0" w:firstColumn="1" w:lastColumn="0" w:noHBand="0" w:noVBand="1"/>
      </w:tblPr>
      <w:tblGrid>
        <w:gridCol w:w="2548"/>
        <w:gridCol w:w="2125"/>
        <w:gridCol w:w="2972"/>
        <w:gridCol w:w="2549"/>
      </w:tblGrid>
      <w:tr w:rsidR="00392122" w:rsidRPr="009B2A3C" w14:paraId="12517231" w14:textId="77777777" w:rsidTr="00F2480C">
        <w:tc>
          <w:tcPr>
            <w:tcW w:w="10194" w:type="dxa"/>
            <w:gridSpan w:val="4"/>
          </w:tcPr>
          <w:p w14:paraId="60139524" w14:textId="77777777" w:rsidR="00392122" w:rsidRPr="009B2A3C" w:rsidRDefault="00392122" w:rsidP="00F2480C">
            <w:pPr>
              <w:jc w:val="center"/>
              <w:rPr>
                <w:rStyle w:val="nfase"/>
                <w:rFonts w:ascii="Arial" w:hAnsi="Arial" w:cs="Arial"/>
                <w:i w:val="0"/>
                <w:sz w:val="16"/>
                <w:szCs w:val="16"/>
              </w:rPr>
            </w:pPr>
          </w:p>
          <w:p w14:paraId="6A4D5D54" w14:textId="77777777" w:rsidR="00392122" w:rsidRDefault="00392122" w:rsidP="00F2480C">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3502608B" w14:textId="77777777" w:rsidR="00392122" w:rsidRPr="00D46314" w:rsidRDefault="00392122" w:rsidP="00F2480C">
            <w:pPr>
              <w:jc w:val="center"/>
              <w:rPr>
                <w:rStyle w:val="nfase"/>
                <w:rFonts w:ascii="Arial" w:hAnsi="Arial" w:cs="Arial"/>
                <w:i w:val="0"/>
                <w:sz w:val="12"/>
                <w:szCs w:val="12"/>
              </w:rPr>
            </w:pPr>
          </w:p>
          <w:p w14:paraId="373E8618" w14:textId="1DA4CEF6" w:rsidR="00392122" w:rsidRDefault="00392122" w:rsidP="00F2480C">
            <w:pPr>
              <w:jc w:val="center"/>
              <w:rPr>
                <w:rStyle w:val="nfase"/>
                <w:rFonts w:ascii="Arial" w:hAnsi="Arial" w:cs="Arial"/>
                <w:b/>
                <w:i w:val="0"/>
                <w:sz w:val="28"/>
                <w:szCs w:val="28"/>
              </w:rPr>
            </w:pPr>
            <w:r w:rsidRPr="00D46314">
              <w:rPr>
                <w:rStyle w:val="nfase"/>
                <w:rFonts w:ascii="Arial" w:hAnsi="Arial" w:cs="Arial"/>
                <w:b/>
                <w:i w:val="0"/>
                <w:sz w:val="28"/>
                <w:szCs w:val="28"/>
              </w:rPr>
              <w:t>Edital d</w:t>
            </w:r>
            <w:r w:rsidR="0034399F">
              <w:rPr>
                <w:rStyle w:val="nfase"/>
                <w:rFonts w:ascii="Arial" w:hAnsi="Arial" w:cs="Arial"/>
                <w:b/>
                <w:i w:val="0"/>
                <w:sz w:val="28"/>
                <w:szCs w:val="28"/>
              </w:rPr>
              <w:t xml:space="preserve">e Pregão Eletrônico </w:t>
            </w:r>
            <w:r w:rsidRPr="00D46314">
              <w:rPr>
                <w:rStyle w:val="nfase"/>
                <w:rFonts w:ascii="Arial" w:hAnsi="Arial" w:cs="Arial"/>
                <w:b/>
                <w:i w:val="0"/>
                <w:sz w:val="28"/>
                <w:szCs w:val="28"/>
              </w:rPr>
              <w:t>nº 900</w:t>
            </w:r>
            <w:r w:rsidR="0034399F">
              <w:rPr>
                <w:rStyle w:val="nfase"/>
                <w:rFonts w:ascii="Arial" w:hAnsi="Arial" w:cs="Arial"/>
                <w:b/>
                <w:i w:val="0"/>
                <w:sz w:val="28"/>
                <w:szCs w:val="28"/>
              </w:rPr>
              <w:t>20</w:t>
            </w:r>
            <w:r w:rsidRPr="00D46314">
              <w:rPr>
                <w:rStyle w:val="nfase"/>
                <w:rFonts w:ascii="Arial" w:hAnsi="Arial" w:cs="Arial"/>
                <w:b/>
                <w:i w:val="0"/>
                <w:sz w:val="28"/>
                <w:szCs w:val="28"/>
              </w:rPr>
              <w:t>/2024</w:t>
            </w:r>
          </w:p>
          <w:p w14:paraId="74AB1923" w14:textId="77777777" w:rsidR="00392122" w:rsidRPr="00D46314" w:rsidRDefault="00392122" w:rsidP="00F2480C">
            <w:pPr>
              <w:jc w:val="center"/>
              <w:rPr>
                <w:rStyle w:val="nfase"/>
                <w:rFonts w:ascii="Arial" w:hAnsi="Arial" w:cs="Arial"/>
                <w:b/>
                <w:i w:val="0"/>
                <w:sz w:val="12"/>
                <w:szCs w:val="12"/>
              </w:rPr>
            </w:pPr>
          </w:p>
          <w:p w14:paraId="62F04C6C" w14:textId="458FACAC" w:rsidR="00392122" w:rsidRPr="0090795E" w:rsidRDefault="00392122" w:rsidP="00F2480C">
            <w:pPr>
              <w:jc w:val="both"/>
              <w:rPr>
                <w:rStyle w:val="nfase"/>
                <w:rFonts w:ascii="Arial" w:hAnsi="Arial" w:cs="Arial"/>
                <w:i w:val="0"/>
                <w:sz w:val="20"/>
                <w:szCs w:val="20"/>
              </w:rPr>
            </w:pPr>
            <w:r w:rsidRPr="0090795E">
              <w:rPr>
                <w:rStyle w:val="nfase"/>
                <w:rFonts w:ascii="Arial" w:hAnsi="Arial" w:cs="Arial"/>
                <w:i w:val="0"/>
                <w:sz w:val="20"/>
                <w:szCs w:val="20"/>
              </w:rPr>
              <w:t>(Regido pela Lei 14.133/2021, pela Lei Complementar 123/2006, pelo</w:t>
            </w:r>
            <w:r w:rsidR="008246BB">
              <w:rPr>
                <w:rStyle w:val="nfase"/>
                <w:rFonts w:ascii="Arial" w:hAnsi="Arial" w:cs="Arial"/>
                <w:i w:val="0"/>
                <w:sz w:val="20"/>
                <w:szCs w:val="20"/>
              </w:rPr>
              <w:t xml:space="preserve">s </w:t>
            </w:r>
            <w:r w:rsidR="005F3E21">
              <w:rPr>
                <w:rStyle w:val="nfase"/>
                <w:rFonts w:ascii="Arial" w:hAnsi="Arial" w:cs="Arial"/>
                <w:i w:val="0"/>
                <w:sz w:val="20"/>
                <w:szCs w:val="20"/>
              </w:rPr>
              <w:t>Decreto</w:t>
            </w:r>
            <w:r w:rsidR="008246BB">
              <w:rPr>
                <w:rStyle w:val="nfase"/>
                <w:rFonts w:ascii="Arial" w:hAnsi="Arial" w:cs="Arial"/>
                <w:i w:val="0"/>
                <w:sz w:val="20"/>
                <w:szCs w:val="20"/>
              </w:rPr>
              <w:t>s</w:t>
            </w:r>
            <w:r w:rsidR="005F3E21">
              <w:rPr>
                <w:rStyle w:val="nfase"/>
                <w:rFonts w:ascii="Arial" w:hAnsi="Arial" w:cs="Arial"/>
                <w:i w:val="0"/>
                <w:sz w:val="20"/>
                <w:szCs w:val="20"/>
              </w:rPr>
              <w:t xml:space="preserve"> </w:t>
            </w:r>
            <w:r w:rsidR="008246BB">
              <w:rPr>
                <w:rStyle w:val="nfase"/>
                <w:rFonts w:ascii="Arial" w:hAnsi="Arial" w:cs="Arial"/>
                <w:i w:val="0"/>
                <w:sz w:val="20"/>
                <w:szCs w:val="20"/>
              </w:rPr>
              <w:t xml:space="preserve">nº 7.983/2013 e </w:t>
            </w:r>
            <w:r w:rsidR="005F3E21">
              <w:rPr>
                <w:rStyle w:val="nfase"/>
                <w:rFonts w:ascii="Arial" w:hAnsi="Arial" w:cs="Arial"/>
                <w:i w:val="0"/>
                <w:sz w:val="20"/>
                <w:szCs w:val="20"/>
              </w:rPr>
              <w:t xml:space="preserve">nº </w:t>
            </w:r>
            <w:r w:rsidRPr="0090795E">
              <w:rPr>
                <w:rStyle w:val="nfase"/>
                <w:rFonts w:ascii="Arial" w:hAnsi="Arial" w:cs="Arial"/>
                <w:i w:val="0"/>
                <w:sz w:val="20"/>
                <w:szCs w:val="20"/>
              </w:rPr>
              <w:t>8.538/2015, pela IN SEGES/ME 73/2022, no que couber, e demais legislações aplicáveis)</w:t>
            </w:r>
          </w:p>
          <w:p w14:paraId="37B0BD0D" w14:textId="77777777" w:rsidR="00392122" w:rsidRPr="009B2A3C" w:rsidRDefault="00392122" w:rsidP="00F2480C">
            <w:pPr>
              <w:jc w:val="center"/>
              <w:rPr>
                <w:rStyle w:val="nfase"/>
                <w:rFonts w:ascii="Arial" w:hAnsi="Arial" w:cs="Arial"/>
                <w:i w:val="0"/>
                <w:sz w:val="16"/>
                <w:szCs w:val="16"/>
              </w:rPr>
            </w:pPr>
          </w:p>
        </w:tc>
      </w:tr>
      <w:tr w:rsidR="00392122" w:rsidRPr="009B2A3C" w14:paraId="6304A865" w14:textId="77777777" w:rsidTr="00F2480C">
        <w:tc>
          <w:tcPr>
            <w:tcW w:w="10194" w:type="dxa"/>
            <w:gridSpan w:val="4"/>
          </w:tcPr>
          <w:p w14:paraId="59968CCE" w14:textId="77777777" w:rsidR="00392122" w:rsidRPr="00BD26DE" w:rsidRDefault="00392122" w:rsidP="00F2480C">
            <w:pPr>
              <w:tabs>
                <w:tab w:val="left" w:pos="1735"/>
              </w:tabs>
              <w:autoSpaceDE w:val="0"/>
              <w:autoSpaceDN w:val="0"/>
              <w:adjustRightInd w:val="0"/>
              <w:ind w:left="318"/>
              <w:jc w:val="center"/>
              <w:rPr>
                <w:rStyle w:val="nfase"/>
                <w:rFonts w:ascii="Arial" w:hAnsi="Arial" w:cs="Arial"/>
                <w:b/>
                <w:i w:val="0"/>
                <w:sz w:val="16"/>
                <w:szCs w:val="16"/>
              </w:rPr>
            </w:pPr>
          </w:p>
          <w:p w14:paraId="7FA48DDA" w14:textId="25064C05" w:rsidR="00392122" w:rsidRDefault="00392122" w:rsidP="00F2480C">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7D9F1CDA" w14:textId="77777777" w:rsidR="001261DF" w:rsidRPr="001261DF" w:rsidRDefault="001261DF" w:rsidP="00F2480C">
            <w:pPr>
              <w:tabs>
                <w:tab w:val="left" w:pos="1735"/>
              </w:tabs>
              <w:autoSpaceDE w:val="0"/>
              <w:autoSpaceDN w:val="0"/>
              <w:adjustRightInd w:val="0"/>
              <w:ind w:left="318"/>
              <w:jc w:val="center"/>
              <w:rPr>
                <w:rStyle w:val="nfase"/>
                <w:rFonts w:ascii="Arial" w:hAnsi="Arial" w:cs="Arial"/>
                <w:b/>
                <w:i w:val="0"/>
                <w:sz w:val="20"/>
                <w:szCs w:val="20"/>
              </w:rPr>
            </w:pPr>
          </w:p>
          <w:p w14:paraId="158DBB40" w14:textId="70D4C2CA" w:rsidR="0016223C" w:rsidRPr="001261DF" w:rsidRDefault="001261DF" w:rsidP="0016223C">
            <w:pPr>
              <w:autoSpaceDE w:val="0"/>
              <w:autoSpaceDN w:val="0"/>
              <w:adjustRightInd w:val="0"/>
              <w:jc w:val="both"/>
              <w:rPr>
                <w:rFonts w:ascii="Arial" w:hAnsi="Arial" w:cs="Arial"/>
                <w:b/>
                <w:lang w:eastAsia="en-US"/>
              </w:rPr>
            </w:pPr>
            <w:r w:rsidRPr="001261DF">
              <w:rPr>
                <w:rFonts w:ascii="Arial" w:hAnsi="Arial" w:cs="Arial"/>
                <w:b/>
                <w:lang w:eastAsia="en-US"/>
              </w:rPr>
              <w:t>CONTRATAÇÃO DE EMPRESA ESPECIALIZADA DE SERVIÇOS DE ENGENHARIA OU ARQUITETURA PARA EXECUÇÃO DE REFORMA PREDIAL NA VARA DO TRABALHO DE NAVIRAÍ / MS.</w:t>
            </w:r>
          </w:p>
          <w:p w14:paraId="2ADC5DBB" w14:textId="77777777" w:rsidR="00392122" w:rsidRPr="009B2A3C" w:rsidRDefault="00392122" w:rsidP="0016223C">
            <w:pPr>
              <w:autoSpaceDE w:val="0"/>
              <w:autoSpaceDN w:val="0"/>
              <w:adjustRightInd w:val="0"/>
              <w:rPr>
                <w:rStyle w:val="nfase"/>
                <w:rFonts w:ascii="Arial" w:hAnsi="Arial" w:cs="Arial"/>
                <w:i w:val="0"/>
                <w:sz w:val="16"/>
                <w:szCs w:val="16"/>
              </w:rPr>
            </w:pPr>
          </w:p>
        </w:tc>
      </w:tr>
      <w:tr w:rsidR="00392122" w:rsidRPr="007B3ECB" w14:paraId="07324DC8" w14:textId="77777777" w:rsidTr="00F2480C">
        <w:tc>
          <w:tcPr>
            <w:tcW w:w="10194" w:type="dxa"/>
            <w:gridSpan w:val="4"/>
          </w:tcPr>
          <w:p w14:paraId="44BD2640" w14:textId="77777777" w:rsidR="00392122" w:rsidRPr="007B3ECB" w:rsidRDefault="00392122" w:rsidP="00F2480C">
            <w:pPr>
              <w:rPr>
                <w:rStyle w:val="nfase"/>
                <w:rFonts w:ascii="Arial" w:hAnsi="Arial" w:cs="Arial"/>
                <w:b/>
                <w:i w:val="0"/>
                <w:sz w:val="12"/>
                <w:szCs w:val="12"/>
              </w:rPr>
            </w:pPr>
          </w:p>
          <w:p w14:paraId="27712CE2" w14:textId="77777777" w:rsidR="00392122" w:rsidRPr="00946D64" w:rsidRDefault="00392122" w:rsidP="00F2480C">
            <w:pPr>
              <w:rPr>
                <w:rStyle w:val="nfase"/>
                <w:rFonts w:ascii="Arial" w:hAnsi="Arial" w:cs="Arial"/>
                <w:b/>
                <w:i w:val="0"/>
              </w:rPr>
            </w:pPr>
            <w:r w:rsidRPr="00946D64">
              <w:rPr>
                <w:rStyle w:val="nfase"/>
                <w:rFonts w:ascii="Arial" w:hAnsi="Arial" w:cs="Arial"/>
                <w:b/>
                <w:i w:val="0"/>
              </w:rPr>
              <w:t>Data de abertura da sessão pública:</w:t>
            </w:r>
          </w:p>
          <w:p w14:paraId="3BD3A674" w14:textId="44D962B2" w:rsidR="00392122" w:rsidRDefault="00603E92" w:rsidP="00F2480C">
            <w:pPr>
              <w:rPr>
                <w:rStyle w:val="nfase"/>
                <w:rFonts w:ascii="Arial" w:hAnsi="Arial" w:cs="Arial"/>
                <w:i w:val="0"/>
              </w:rPr>
            </w:pPr>
            <w:r>
              <w:rPr>
                <w:rStyle w:val="nfase"/>
                <w:rFonts w:ascii="Arial" w:hAnsi="Arial" w:cs="Arial"/>
                <w:i w:val="0"/>
              </w:rPr>
              <w:t>27-9-2024</w:t>
            </w:r>
            <w:r w:rsidR="00392122">
              <w:rPr>
                <w:rStyle w:val="nfase"/>
                <w:rFonts w:ascii="Arial" w:hAnsi="Arial" w:cs="Arial"/>
                <w:i w:val="0"/>
              </w:rPr>
              <w:t xml:space="preserve"> (</w:t>
            </w:r>
            <w:r>
              <w:rPr>
                <w:rStyle w:val="nfase"/>
                <w:rFonts w:ascii="Arial" w:hAnsi="Arial" w:cs="Arial"/>
                <w:i w:val="0"/>
              </w:rPr>
              <w:t>sexta</w:t>
            </w:r>
            <w:r w:rsidR="00392122">
              <w:rPr>
                <w:rStyle w:val="nfase"/>
                <w:rFonts w:ascii="Arial" w:hAnsi="Arial" w:cs="Arial"/>
                <w:i w:val="0"/>
              </w:rPr>
              <w:t xml:space="preserve">-feira) às </w:t>
            </w:r>
            <w:r>
              <w:rPr>
                <w:rStyle w:val="nfase"/>
                <w:rFonts w:ascii="Arial" w:hAnsi="Arial" w:cs="Arial"/>
                <w:i w:val="0"/>
              </w:rPr>
              <w:t>10h0</w:t>
            </w:r>
            <w:r w:rsidR="00392122">
              <w:rPr>
                <w:rStyle w:val="nfase"/>
                <w:rFonts w:ascii="Arial" w:hAnsi="Arial" w:cs="Arial"/>
                <w:i w:val="0"/>
              </w:rPr>
              <w:t xml:space="preserve">0 (horário de Brasília/DF) no sítio </w:t>
            </w:r>
            <w:hyperlink r:id="rId11" w:history="1">
              <w:r w:rsidR="00392122" w:rsidRPr="00E2113B">
                <w:rPr>
                  <w:rStyle w:val="Hyperlink"/>
                  <w:rFonts w:ascii="Arial" w:hAnsi="Arial" w:cs="Arial"/>
                </w:rPr>
                <w:t>www.gov.br/compras/pt-br</w:t>
              </w:r>
            </w:hyperlink>
          </w:p>
          <w:p w14:paraId="41A58D80" w14:textId="77777777" w:rsidR="00392122" w:rsidRPr="007B3ECB" w:rsidRDefault="00392122" w:rsidP="00F2480C">
            <w:pPr>
              <w:rPr>
                <w:rStyle w:val="nfase"/>
                <w:rFonts w:ascii="Arial" w:hAnsi="Arial" w:cs="Arial"/>
                <w:i w:val="0"/>
                <w:sz w:val="12"/>
                <w:szCs w:val="12"/>
              </w:rPr>
            </w:pPr>
          </w:p>
        </w:tc>
      </w:tr>
      <w:tr w:rsidR="00392122" w:rsidRPr="00051F53" w14:paraId="13EA73F5" w14:textId="77777777" w:rsidTr="00F2480C">
        <w:tc>
          <w:tcPr>
            <w:tcW w:w="2548" w:type="dxa"/>
          </w:tcPr>
          <w:p w14:paraId="2FDEA2CF" w14:textId="77777777" w:rsidR="00392122" w:rsidRPr="00051F53" w:rsidRDefault="00392122" w:rsidP="00F2480C">
            <w:pPr>
              <w:jc w:val="center"/>
              <w:rPr>
                <w:rStyle w:val="nfase"/>
                <w:rFonts w:ascii="Arial" w:hAnsi="Arial" w:cs="Arial"/>
                <w:i w:val="0"/>
                <w:sz w:val="12"/>
                <w:szCs w:val="12"/>
              </w:rPr>
            </w:pPr>
          </w:p>
          <w:p w14:paraId="0B18BF09"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Tipo:</w:t>
            </w:r>
          </w:p>
          <w:p w14:paraId="4F657BF5" w14:textId="77777777" w:rsidR="00392122" w:rsidRPr="00D46314" w:rsidRDefault="00392122" w:rsidP="00F2480C">
            <w:pPr>
              <w:rPr>
                <w:rStyle w:val="nfase"/>
                <w:rFonts w:ascii="Arial" w:hAnsi="Arial" w:cs="Arial"/>
                <w:i w:val="0"/>
                <w:sz w:val="20"/>
                <w:szCs w:val="20"/>
              </w:rPr>
            </w:pPr>
            <w:r w:rsidRPr="00D46314">
              <w:rPr>
                <w:rStyle w:val="nfase"/>
                <w:rFonts w:ascii="Arial" w:hAnsi="Arial" w:cs="Arial"/>
                <w:i w:val="0"/>
                <w:sz w:val="20"/>
                <w:szCs w:val="20"/>
              </w:rPr>
              <w:t>Menor Preço</w:t>
            </w:r>
          </w:p>
          <w:p w14:paraId="03514EFC" w14:textId="77777777" w:rsidR="00392122" w:rsidRPr="00051F53" w:rsidRDefault="00392122" w:rsidP="00F2480C">
            <w:pPr>
              <w:rPr>
                <w:rStyle w:val="nfase"/>
                <w:rFonts w:ascii="Arial" w:hAnsi="Arial" w:cs="Arial"/>
                <w:i w:val="0"/>
                <w:sz w:val="12"/>
                <w:szCs w:val="12"/>
              </w:rPr>
            </w:pPr>
          </w:p>
        </w:tc>
        <w:tc>
          <w:tcPr>
            <w:tcW w:w="2125" w:type="dxa"/>
          </w:tcPr>
          <w:p w14:paraId="614FB904" w14:textId="77777777" w:rsidR="00392122" w:rsidRPr="00051F53" w:rsidRDefault="00392122" w:rsidP="00F2480C">
            <w:pPr>
              <w:rPr>
                <w:rStyle w:val="nfase"/>
                <w:rFonts w:ascii="Arial" w:hAnsi="Arial" w:cs="Arial"/>
                <w:b/>
                <w:i w:val="0"/>
                <w:sz w:val="12"/>
                <w:szCs w:val="12"/>
              </w:rPr>
            </w:pPr>
          </w:p>
          <w:p w14:paraId="4A79B362"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Modo de disputa:</w:t>
            </w:r>
          </w:p>
          <w:p w14:paraId="39E39AC8" w14:textId="0EA01D54" w:rsidR="00392122" w:rsidRPr="00D46314" w:rsidRDefault="00392122" w:rsidP="00F2480C">
            <w:pPr>
              <w:rPr>
                <w:rStyle w:val="nfase"/>
                <w:rFonts w:ascii="Arial" w:hAnsi="Arial" w:cs="Arial"/>
                <w:i w:val="0"/>
                <w:sz w:val="20"/>
                <w:szCs w:val="20"/>
              </w:rPr>
            </w:pPr>
            <w:r w:rsidRPr="00D46314">
              <w:rPr>
                <w:rStyle w:val="nfase"/>
                <w:rFonts w:ascii="Arial" w:hAnsi="Arial" w:cs="Arial"/>
                <w:i w:val="0"/>
                <w:sz w:val="20"/>
                <w:szCs w:val="20"/>
              </w:rPr>
              <w:t>Aberto</w:t>
            </w:r>
            <w:r w:rsidR="00F26E66">
              <w:rPr>
                <w:rStyle w:val="nfase"/>
                <w:rFonts w:ascii="Arial" w:hAnsi="Arial" w:cs="Arial"/>
                <w:i w:val="0"/>
                <w:sz w:val="20"/>
                <w:szCs w:val="20"/>
              </w:rPr>
              <w:t xml:space="preserve"> e Fechado</w:t>
            </w:r>
          </w:p>
          <w:p w14:paraId="6BB5BEE0" w14:textId="77777777" w:rsidR="00392122" w:rsidRPr="00051F53" w:rsidRDefault="00392122" w:rsidP="00F2480C">
            <w:pPr>
              <w:jc w:val="center"/>
              <w:rPr>
                <w:rStyle w:val="nfase"/>
                <w:rFonts w:ascii="Arial" w:hAnsi="Arial" w:cs="Arial"/>
                <w:i w:val="0"/>
                <w:sz w:val="12"/>
                <w:szCs w:val="12"/>
              </w:rPr>
            </w:pPr>
          </w:p>
        </w:tc>
        <w:tc>
          <w:tcPr>
            <w:tcW w:w="2972" w:type="dxa"/>
          </w:tcPr>
          <w:p w14:paraId="36687782" w14:textId="77777777" w:rsidR="00392122" w:rsidRPr="00051F53" w:rsidRDefault="00392122" w:rsidP="00F2480C">
            <w:pPr>
              <w:rPr>
                <w:rStyle w:val="nfase"/>
                <w:rFonts w:ascii="Arial" w:hAnsi="Arial" w:cs="Arial"/>
                <w:b/>
                <w:i w:val="0"/>
                <w:sz w:val="12"/>
                <w:szCs w:val="12"/>
              </w:rPr>
            </w:pPr>
          </w:p>
          <w:p w14:paraId="60BD91DD"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391AABE" w14:textId="4B08A56E" w:rsidR="00392122" w:rsidRPr="00D46314" w:rsidRDefault="0016223C" w:rsidP="00F2480C">
            <w:pPr>
              <w:rPr>
                <w:rStyle w:val="nfase"/>
                <w:rFonts w:ascii="Arial" w:hAnsi="Arial" w:cs="Arial"/>
                <w:i w:val="0"/>
                <w:sz w:val="20"/>
                <w:szCs w:val="20"/>
              </w:rPr>
            </w:pPr>
            <w:r>
              <w:rPr>
                <w:rStyle w:val="nfase"/>
                <w:rFonts w:ascii="Arial" w:hAnsi="Arial" w:cs="Arial"/>
                <w:i w:val="0"/>
                <w:sz w:val="20"/>
                <w:szCs w:val="20"/>
              </w:rPr>
              <w:t>Não</w:t>
            </w:r>
          </w:p>
          <w:p w14:paraId="66502498" w14:textId="77777777" w:rsidR="00392122" w:rsidRPr="00051F53" w:rsidRDefault="00392122" w:rsidP="00F2480C">
            <w:pPr>
              <w:jc w:val="center"/>
              <w:rPr>
                <w:rStyle w:val="nfase"/>
                <w:rFonts w:ascii="Arial" w:hAnsi="Arial" w:cs="Arial"/>
                <w:i w:val="0"/>
                <w:sz w:val="12"/>
                <w:szCs w:val="12"/>
              </w:rPr>
            </w:pPr>
          </w:p>
        </w:tc>
        <w:tc>
          <w:tcPr>
            <w:tcW w:w="2549" w:type="dxa"/>
          </w:tcPr>
          <w:p w14:paraId="2B98D8CD" w14:textId="77777777" w:rsidR="00392122" w:rsidRPr="00051F53" w:rsidRDefault="00392122" w:rsidP="00F2480C">
            <w:pPr>
              <w:rPr>
                <w:rStyle w:val="nfase"/>
                <w:rFonts w:ascii="Arial" w:hAnsi="Arial" w:cs="Arial"/>
                <w:b/>
                <w:i w:val="0"/>
                <w:sz w:val="12"/>
                <w:szCs w:val="12"/>
              </w:rPr>
            </w:pPr>
          </w:p>
          <w:p w14:paraId="21C1F46F" w14:textId="77777777" w:rsidR="00392122" w:rsidRPr="00D46314" w:rsidRDefault="00392122" w:rsidP="00F2480C">
            <w:pPr>
              <w:rPr>
                <w:rStyle w:val="nfase"/>
                <w:rFonts w:ascii="Arial" w:hAnsi="Arial" w:cs="Arial"/>
                <w:b/>
                <w:i w:val="0"/>
                <w:sz w:val="20"/>
                <w:szCs w:val="20"/>
              </w:rPr>
            </w:pPr>
            <w:r w:rsidRPr="00D46314">
              <w:rPr>
                <w:rStyle w:val="nfase"/>
                <w:rFonts w:ascii="Arial" w:hAnsi="Arial" w:cs="Arial"/>
                <w:b/>
                <w:i w:val="0"/>
                <w:sz w:val="20"/>
                <w:szCs w:val="20"/>
              </w:rPr>
              <w:t>Processo:</w:t>
            </w:r>
          </w:p>
          <w:p w14:paraId="28CB1680" w14:textId="48CD5470" w:rsidR="00392122" w:rsidRPr="00D46314" w:rsidRDefault="0016223C" w:rsidP="00F2480C">
            <w:pPr>
              <w:rPr>
                <w:rStyle w:val="nfase"/>
                <w:rFonts w:ascii="Arial" w:hAnsi="Arial" w:cs="Arial"/>
                <w:i w:val="0"/>
                <w:sz w:val="20"/>
                <w:szCs w:val="20"/>
              </w:rPr>
            </w:pPr>
            <w:r>
              <w:rPr>
                <w:rStyle w:val="nfase"/>
                <w:rFonts w:ascii="Arial" w:hAnsi="Arial" w:cs="Arial"/>
                <w:i w:val="0"/>
                <w:sz w:val="20"/>
                <w:szCs w:val="20"/>
              </w:rPr>
              <w:t>2.946/2024</w:t>
            </w:r>
          </w:p>
          <w:p w14:paraId="122AED9E" w14:textId="77777777" w:rsidR="00392122" w:rsidRPr="00051F53" w:rsidRDefault="00392122" w:rsidP="00F2480C">
            <w:pPr>
              <w:jc w:val="center"/>
              <w:rPr>
                <w:rStyle w:val="nfase"/>
                <w:rFonts w:ascii="Arial" w:hAnsi="Arial" w:cs="Arial"/>
                <w:i w:val="0"/>
                <w:sz w:val="12"/>
                <w:szCs w:val="12"/>
              </w:rPr>
            </w:pPr>
          </w:p>
        </w:tc>
      </w:tr>
      <w:tr w:rsidR="00392122" w:rsidRPr="00051F53" w14:paraId="6C3F898B" w14:textId="77777777" w:rsidTr="00F2480C">
        <w:tc>
          <w:tcPr>
            <w:tcW w:w="2548" w:type="dxa"/>
          </w:tcPr>
          <w:p w14:paraId="246F4244" w14:textId="77777777" w:rsidR="00392122" w:rsidRPr="00051F53" w:rsidRDefault="00392122" w:rsidP="00F2480C">
            <w:pPr>
              <w:jc w:val="center"/>
              <w:rPr>
                <w:rStyle w:val="nfase"/>
                <w:rFonts w:ascii="Arial" w:hAnsi="Arial" w:cs="Arial"/>
                <w:i w:val="0"/>
                <w:sz w:val="12"/>
                <w:szCs w:val="12"/>
              </w:rPr>
            </w:pPr>
          </w:p>
          <w:p w14:paraId="5B4DF063" w14:textId="77777777" w:rsidR="00392122" w:rsidRPr="00051F53" w:rsidRDefault="00392122" w:rsidP="00F2480C">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80BDCF5" w14:textId="79084EC6" w:rsidR="00392122" w:rsidRPr="00051F53" w:rsidRDefault="0016223C" w:rsidP="00F2480C">
            <w:pPr>
              <w:rPr>
                <w:rStyle w:val="nfase"/>
                <w:rFonts w:ascii="Arial" w:hAnsi="Arial" w:cs="Arial"/>
                <w:i w:val="0"/>
                <w:sz w:val="20"/>
                <w:szCs w:val="20"/>
              </w:rPr>
            </w:pPr>
            <w:r>
              <w:rPr>
                <w:rStyle w:val="nfase"/>
                <w:rFonts w:ascii="Arial" w:hAnsi="Arial" w:cs="Arial"/>
                <w:i w:val="0"/>
                <w:sz w:val="20"/>
                <w:szCs w:val="20"/>
              </w:rPr>
              <w:t>Global</w:t>
            </w:r>
          </w:p>
          <w:p w14:paraId="5A28786C" w14:textId="77777777" w:rsidR="00392122" w:rsidRPr="00051F53" w:rsidRDefault="00392122" w:rsidP="00F2480C">
            <w:pPr>
              <w:rPr>
                <w:rStyle w:val="nfase"/>
                <w:rFonts w:ascii="Arial" w:hAnsi="Arial" w:cs="Arial"/>
                <w:i w:val="0"/>
                <w:sz w:val="12"/>
                <w:szCs w:val="12"/>
              </w:rPr>
            </w:pPr>
          </w:p>
        </w:tc>
        <w:tc>
          <w:tcPr>
            <w:tcW w:w="2125" w:type="dxa"/>
          </w:tcPr>
          <w:p w14:paraId="5DA0A3C5" w14:textId="77777777" w:rsidR="00392122" w:rsidRPr="00051F53" w:rsidRDefault="00392122" w:rsidP="00F2480C">
            <w:pPr>
              <w:rPr>
                <w:rStyle w:val="nfase"/>
                <w:rFonts w:ascii="Arial" w:hAnsi="Arial" w:cs="Arial"/>
                <w:b/>
                <w:i w:val="0"/>
                <w:sz w:val="12"/>
                <w:szCs w:val="12"/>
              </w:rPr>
            </w:pPr>
          </w:p>
          <w:p w14:paraId="76B7A2EA" w14:textId="77777777" w:rsidR="00392122" w:rsidRPr="00722E65" w:rsidRDefault="00392122" w:rsidP="00F2480C">
            <w:pPr>
              <w:rPr>
                <w:rStyle w:val="nfase"/>
                <w:rFonts w:ascii="Arial" w:hAnsi="Arial" w:cs="Arial"/>
                <w:b/>
                <w:i w:val="0"/>
                <w:sz w:val="20"/>
                <w:szCs w:val="20"/>
              </w:rPr>
            </w:pPr>
            <w:r w:rsidRPr="00722E65">
              <w:rPr>
                <w:rStyle w:val="nfase"/>
                <w:rFonts w:ascii="Arial" w:hAnsi="Arial" w:cs="Arial"/>
                <w:b/>
                <w:i w:val="0"/>
                <w:sz w:val="20"/>
                <w:szCs w:val="20"/>
              </w:rPr>
              <w:t>Vistoria:</w:t>
            </w:r>
          </w:p>
          <w:p w14:paraId="7DF1EFDA" w14:textId="07790EC4" w:rsidR="00392122" w:rsidRPr="00A9198F" w:rsidRDefault="00722E65" w:rsidP="00F2480C">
            <w:pPr>
              <w:rPr>
                <w:rStyle w:val="nfase"/>
                <w:rFonts w:ascii="Arial" w:hAnsi="Arial" w:cs="Arial"/>
                <w:i w:val="0"/>
                <w:sz w:val="20"/>
                <w:szCs w:val="20"/>
              </w:rPr>
            </w:pPr>
            <w:r w:rsidRPr="00722E65">
              <w:rPr>
                <w:rStyle w:val="nfase"/>
                <w:rFonts w:ascii="Arial" w:hAnsi="Arial" w:cs="Arial"/>
                <w:i w:val="0"/>
                <w:sz w:val="20"/>
                <w:szCs w:val="20"/>
              </w:rPr>
              <w:t>Opcional</w:t>
            </w:r>
          </w:p>
          <w:p w14:paraId="458B8059" w14:textId="77777777" w:rsidR="00392122" w:rsidRPr="00051F53" w:rsidRDefault="00392122" w:rsidP="00F2480C">
            <w:pPr>
              <w:jc w:val="center"/>
              <w:rPr>
                <w:rStyle w:val="nfase"/>
                <w:rFonts w:ascii="Arial" w:hAnsi="Arial" w:cs="Arial"/>
                <w:i w:val="0"/>
                <w:sz w:val="12"/>
                <w:szCs w:val="12"/>
              </w:rPr>
            </w:pPr>
          </w:p>
        </w:tc>
        <w:tc>
          <w:tcPr>
            <w:tcW w:w="2972" w:type="dxa"/>
          </w:tcPr>
          <w:p w14:paraId="13C79D71" w14:textId="77777777" w:rsidR="00392122" w:rsidRPr="00051F53" w:rsidRDefault="00392122" w:rsidP="00F2480C">
            <w:pPr>
              <w:rPr>
                <w:rStyle w:val="nfase"/>
                <w:rFonts w:ascii="Arial" w:hAnsi="Arial" w:cs="Arial"/>
                <w:b/>
                <w:i w:val="0"/>
                <w:sz w:val="12"/>
                <w:szCs w:val="12"/>
              </w:rPr>
            </w:pPr>
          </w:p>
          <w:p w14:paraId="6BEFB9FC" w14:textId="77777777" w:rsidR="00392122" w:rsidRPr="00051F53" w:rsidRDefault="00392122" w:rsidP="00F2480C">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66BEF2C1"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4673B9D8" w14:textId="77777777" w:rsidR="00392122" w:rsidRPr="00051F53" w:rsidRDefault="00392122" w:rsidP="00F2480C">
            <w:pPr>
              <w:jc w:val="center"/>
              <w:rPr>
                <w:rStyle w:val="nfase"/>
                <w:rFonts w:ascii="Arial" w:hAnsi="Arial" w:cs="Arial"/>
                <w:i w:val="0"/>
                <w:sz w:val="12"/>
                <w:szCs w:val="12"/>
              </w:rPr>
            </w:pPr>
          </w:p>
        </w:tc>
        <w:tc>
          <w:tcPr>
            <w:tcW w:w="2549" w:type="dxa"/>
          </w:tcPr>
          <w:p w14:paraId="60AD643D" w14:textId="77777777" w:rsidR="00392122" w:rsidRPr="00051F53" w:rsidRDefault="00392122" w:rsidP="00F2480C">
            <w:pPr>
              <w:rPr>
                <w:rStyle w:val="nfase"/>
                <w:rFonts w:ascii="Arial" w:hAnsi="Arial" w:cs="Arial"/>
                <w:b/>
                <w:i w:val="0"/>
                <w:sz w:val="12"/>
                <w:szCs w:val="12"/>
              </w:rPr>
            </w:pPr>
          </w:p>
          <w:p w14:paraId="76EB7104" w14:textId="77777777" w:rsidR="00392122" w:rsidRPr="00051F53" w:rsidRDefault="00392122" w:rsidP="00F2480C">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415BA622"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74012D9B" w14:textId="77777777" w:rsidR="00392122" w:rsidRPr="00051F53" w:rsidRDefault="00392122" w:rsidP="00F2480C">
            <w:pPr>
              <w:jc w:val="center"/>
              <w:rPr>
                <w:rStyle w:val="nfase"/>
                <w:rFonts w:ascii="Arial" w:hAnsi="Arial" w:cs="Arial"/>
                <w:i w:val="0"/>
                <w:sz w:val="12"/>
                <w:szCs w:val="12"/>
              </w:rPr>
            </w:pPr>
          </w:p>
        </w:tc>
      </w:tr>
      <w:tr w:rsidR="00392122" w:rsidRPr="00051F53" w14:paraId="190A22AA" w14:textId="77777777" w:rsidTr="00F2480C">
        <w:tc>
          <w:tcPr>
            <w:tcW w:w="2548" w:type="dxa"/>
          </w:tcPr>
          <w:p w14:paraId="5C8C8B9C" w14:textId="77777777" w:rsidR="00392122" w:rsidRPr="00051F53" w:rsidRDefault="00392122" w:rsidP="00F2480C">
            <w:pPr>
              <w:jc w:val="center"/>
              <w:rPr>
                <w:rStyle w:val="nfase"/>
                <w:rFonts w:ascii="Arial" w:hAnsi="Arial" w:cs="Arial"/>
                <w:i w:val="0"/>
                <w:sz w:val="12"/>
                <w:szCs w:val="12"/>
              </w:rPr>
            </w:pPr>
          </w:p>
          <w:p w14:paraId="16D4D217"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7D8C7DD7" w14:textId="4A2B193C" w:rsidR="00392122" w:rsidRPr="00051F53" w:rsidRDefault="00392122" w:rsidP="00F2480C">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8246BB">
              <w:rPr>
                <w:rStyle w:val="nfase"/>
                <w:rFonts w:ascii="Arial" w:hAnsi="Arial" w:cs="Arial"/>
                <w:i w:val="0"/>
                <w:sz w:val="20"/>
                <w:szCs w:val="20"/>
              </w:rPr>
              <w:t>517.634,87</w:t>
            </w:r>
          </w:p>
          <w:p w14:paraId="11C497DF" w14:textId="77777777" w:rsidR="00392122" w:rsidRPr="00051F53" w:rsidRDefault="00392122" w:rsidP="00F2480C">
            <w:pPr>
              <w:rPr>
                <w:rStyle w:val="nfase"/>
                <w:rFonts w:ascii="Arial" w:hAnsi="Arial" w:cs="Arial"/>
                <w:i w:val="0"/>
                <w:sz w:val="16"/>
                <w:szCs w:val="16"/>
              </w:rPr>
            </w:pPr>
          </w:p>
        </w:tc>
        <w:tc>
          <w:tcPr>
            <w:tcW w:w="2125" w:type="dxa"/>
          </w:tcPr>
          <w:p w14:paraId="3E02F5BE" w14:textId="77777777" w:rsidR="00392122" w:rsidRPr="00051F53" w:rsidRDefault="00392122" w:rsidP="00F2480C">
            <w:pPr>
              <w:rPr>
                <w:rStyle w:val="nfase"/>
                <w:rFonts w:ascii="Arial" w:hAnsi="Arial" w:cs="Arial"/>
                <w:b/>
                <w:i w:val="0"/>
                <w:sz w:val="12"/>
                <w:szCs w:val="12"/>
              </w:rPr>
            </w:pPr>
          </w:p>
          <w:p w14:paraId="129A488D"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43DE0A7C" w14:textId="7647D7FD" w:rsidR="00392122" w:rsidRPr="00051F53" w:rsidRDefault="006907B6" w:rsidP="00F2480C">
            <w:pPr>
              <w:rPr>
                <w:rStyle w:val="nfase"/>
                <w:rFonts w:ascii="Arial" w:hAnsi="Arial" w:cs="Arial"/>
                <w:i w:val="0"/>
                <w:sz w:val="20"/>
                <w:szCs w:val="20"/>
              </w:rPr>
            </w:pPr>
            <w:r w:rsidRPr="006907B6">
              <w:rPr>
                <w:rStyle w:val="nfase"/>
                <w:rFonts w:ascii="Arial" w:hAnsi="Arial" w:cs="Arial"/>
                <w:i w:val="0"/>
                <w:sz w:val="20"/>
                <w:szCs w:val="20"/>
              </w:rPr>
              <w:t>Ver item 4.2 do PB</w:t>
            </w:r>
          </w:p>
          <w:p w14:paraId="384518E7" w14:textId="77777777" w:rsidR="00392122" w:rsidRPr="00051F53" w:rsidRDefault="00392122" w:rsidP="00F2480C">
            <w:pPr>
              <w:jc w:val="center"/>
              <w:rPr>
                <w:rStyle w:val="nfase"/>
                <w:rFonts w:ascii="Arial" w:hAnsi="Arial" w:cs="Arial"/>
                <w:i w:val="0"/>
                <w:sz w:val="12"/>
                <w:szCs w:val="12"/>
              </w:rPr>
            </w:pPr>
          </w:p>
        </w:tc>
        <w:tc>
          <w:tcPr>
            <w:tcW w:w="2972" w:type="dxa"/>
          </w:tcPr>
          <w:p w14:paraId="4DD9384C" w14:textId="77777777" w:rsidR="00392122" w:rsidRPr="00051F53" w:rsidRDefault="00392122" w:rsidP="00F2480C">
            <w:pPr>
              <w:rPr>
                <w:rStyle w:val="nfase"/>
                <w:rFonts w:ascii="Arial" w:hAnsi="Arial" w:cs="Arial"/>
                <w:b/>
                <w:i w:val="0"/>
                <w:sz w:val="12"/>
                <w:szCs w:val="12"/>
              </w:rPr>
            </w:pPr>
          </w:p>
          <w:p w14:paraId="2151A868"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54B66DBB"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759C7180" w14:textId="77777777" w:rsidR="00392122" w:rsidRPr="00051F53" w:rsidRDefault="00392122" w:rsidP="00F2480C">
            <w:pPr>
              <w:jc w:val="center"/>
              <w:rPr>
                <w:rStyle w:val="nfase"/>
                <w:rFonts w:ascii="Arial" w:hAnsi="Arial" w:cs="Arial"/>
                <w:i w:val="0"/>
                <w:sz w:val="16"/>
                <w:szCs w:val="16"/>
              </w:rPr>
            </w:pPr>
          </w:p>
        </w:tc>
        <w:tc>
          <w:tcPr>
            <w:tcW w:w="2549" w:type="dxa"/>
          </w:tcPr>
          <w:p w14:paraId="0DBB4226" w14:textId="77777777" w:rsidR="00392122" w:rsidRPr="00051F53" w:rsidRDefault="00392122" w:rsidP="00F2480C">
            <w:pPr>
              <w:rPr>
                <w:rStyle w:val="nfase"/>
                <w:rFonts w:ascii="Arial" w:hAnsi="Arial" w:cs="Arial"/>
                <w:b/>
                <w:i w:val="0"/>
                <w:sz w:val="12"/>
                <w:szCs w:val="12"/>
              </w:rPr>
            </w:pPr>
          </w:p>
          <w:p w14:paraId="63E56F03" w14:textId="77777777" w:rsidR="00392122" w:rsidRPr="00051F53" w:rsidRDefault="00392122" w:rsidP="00F2480C">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73E0C3AB" w14:textId="77777777"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Não.</w:t>
            </w:r>
          </w:p>
          <w:p w14:paraId="10BF6173" w14:textId="77777777" w:rsidR="00392122" w:rsidRPr="00051F53" w:rsidRDefault="00392122" w:rsidP="00F2480C">
            <w:pPr>
              <w:jc w:val="center"/>
              <w:rPr>
                <w:rStyle w:val="nfase"/>
                <w:rFonts w:ascii="Arial" w:hAnsi="Arial" w:cs="Arial"/>
                <w:i w:val="0"/>
                <w:sz w:val="16"/>
                <w:szCs w:val="16"/>
              </w:rPr>
            </w:pPr>
          </w:p>
        </w:tc>
      </w:tr>
      <w:tr w:rsidR="00392122" w:rsidRPr="00051F53" w14:paraId="0D176796" w14:textId="77777777" w:rsidTr="00F2480C">
        <w:tc>
          <w:tcPr>
            <w:tcW w:w="10194" w:type="dxa"/>
            <w:gridSpan w:val="4"/>
          </w:tcPr>
          <w:p w14:paraId="34E09BD7" w14:textId="77777777" w:rsidR="00392122" w:rsidRPr="00051F53" w:rsidRDefault="00392122" w:rsidP="00F2480C">
            <w:pPr>
              <w:rPr>
                <w:rStyle w:val="nfase"/>
                <w:rFonts w:ascii="Arial" w:hAnsi="Arial" w:cs="Arial"/>
                <w:b/>
                <w:i w:val="0"/>
                <w:sz w:val="12"/>
                <w:szCs w:val="12"/>
              </w:rPr>
            </w:pPr>
          </w:p>
          <w:p w14:paraId="27C756E8" w14:textId="4E6F9E38" w:rsidR="00392122" w:rsidRPr="00051F53" w:rsidRDefault="00392122" w:rsidP="00F2480C">
            <w:pPr>
              <w:rPr>
                <w:rStyle w:val="nfase"/>
                <w:rFonts w:ascii="Arial" w:hAnsi="Arial" w:cs="Arial"/>
                <w:b/>
                <w:i w:val="0"/>
              </w:rPr>
            </w:pPr>
            <w:r w:rsidRPr="00051F53">
              <w:rPr>
                <w:rStyle w:val="nfase"/>
                <w:rFonts w:ascii="Arial" w:hAnsi="Arial" w:cs="Arial"/>
                <w:b/>
                <w:i w:val="0"/>
              </w:rPr>
              <w:t>Pedidos de esclarecimento e impugnaç</w:t>
            </w:r>
            <w:r w:rsidR="0036152C">
              <w:rPr>
                <w:rStyle w:val="nfase"/>
                <w:rFonts w:ascii="Arial" w:hAnsi="Arial" w:cs="Arial"/>
                <w:b/>
                <w:i w:val="0"/>
              </w:rPr>
              <w:t>ão</w:t>
            </w:r>
            <w:r w:rsidRPr="00051F53">
              <w:rPr>
                <w:rStyle w:val="nfase"/>
                <w:rFonts w:ascii="Arial" w:hAnsi="Arial" w:cs="Arial"/>
                <w:b/>
                <w:i w:val="0"/>
              </w:rPr>
              <w:t>:</w:t>
            </w:r>
          </w:p>
          <w:p w14:paraId="255DC6EB" w14:textId="77777777" w:rsidR="00392122" w:rsidRPr="00D46314" w:rsidRDefault="00392122" w:rsidP="00F2480C">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19A4E789" w14:textId="77777777" w:rsidR="00392122" w:rsidRPr="00D46314" w:rsidRDefault="00392122" w:rsidP="00F2480C">
            <w:pPr>
              <w:rPr>
                <w:rStyle w:val="nfase"/>
                <w:rFonts w:ascii="Arial" w:hAnsi="Arial" w:cs="Arial"/>
                <w:i w:val="0"/>
                <w:sz w:val="12"/>
                <w:szCs w:val="12"/>
              </w:rPr>
            </w:pPr>
          </w:p>
          <w:p w14:paraId="66533527" w14:textId="77777777" w:rsidR="00392122" w:rsidRPr="00D6262B" w:rsidRDefault="00392122" w:rsidP="00F2480C">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212B16D3" w14:textId="77777777" w:rsidR="00392122" w:rsidRPr="00051F53" w:rsidRDefault="00392122" w:rsidP="00F2480C">
            <w:pPr>
              <w:rPr>
                <w:rStyle w:val="nfase"/>
                <w:rFonts w:ascii="Arial" w:hAnsi="Arial" w:cs="Arial"/>
                <w:i w:val="0"/>
                <w:sz w:val="12"/>
                <w:szCs w:val="12"/>
              </w:rPr>
            </w:pPr>
          </w:p>
        </w:tc>
      </w:tr>
      <w:tr w:rsidR="00392122" w:rsidRPr="00051F53" w14:paraId="78E15322" w14:textId="77777777" w:rsidTr="00F2480C">
        <w:tc>
          <w:tcPr>
            <w:tcW w:w="10194" w:type="dxa"/>
            <w:gridSpan w:val="4"/>
          </w:tcPr>
          <w:p w14:paraId="55ED8B2E" w14:textId="77777777" w:rsidR="00392122" w:rsidRPr="00051F53" w:rsidRDefault="00392122" w:rsidP="00F2480C">
            <w:pPr>
              <w:jc w:val="center"/>
              <w:rPr>
                <w:rStyle w:val="nfase"/>
                <w:rFonts w:ascii="Arial" w:hAnsi="Arial" w:cs="Arial"/>
                <w:b/>
                <w:i w:val="0"/>
                <w:sz w:val="12"/>
                <w:szCs w:val="12"/>
              </w:rPr>
            </w:pPr>
          </w:p>
          <w:p w14:paraId="15014B91" w14:textId="417C1800" w:rsidR="00392122" w:rsidRPr="00051F53" w:rsidRDefault="00392122" w:rsidP="00F2480C">
            <w:pPr>
              <w:jc w:val="center"/>
              <w:rPr>
                <w:rStyle w:val="nfase"/>
                <w:rFonts w:ascii="Arial" w:hAnsi="Arial" w:cs="Arial"/>
                <w:b/>
                <w:i w:val="0"/>
              </w:rPr>
            </w:pPr>
            <w:r w:rsidRPr="00051F53">
              <w:rPr>
                <w:rStyle w:val="nfase"/>
                <w:rFonts w:ascii="Arial" w:hAnsi="Arial" w:cs="Arial"/>
                <w:b/>
                <w:i w:val="0"/>
              </w:rPr>
              <w:t xml:space="preserve">Documentos de habilitação: </w:t>
            </w:r>
            <w:r w:rsidRPr="00051F53">
              <w:rPr>
                <w:rStyle w:val="nfase"/>
                <w:rFonts w:ascii="Arial" w:hAnsi="Arial" w:cs="Arial"/>
                <w:i w:val="0"/>
                <w:sz w:val="22"/>
                <w:szCs w:val="22"/>
              </w:rPr>
              <w:t>(veja It</w:t>
            </w:r>
            <w:r>
              <w:rPr>
                <w:rStyle w:val="nfase"/>
                <w:rFonts w:ascii="Arial" w:hAnsi="Arial" w:cs="Arial"/>
                <w:i w:val="0"/>
                <w:sz w:val="22"/>
                <w:szCs w:val="22"/>
              </w:rPr>
              <w:t xml:space="preserve">em </w:t>
            </w:r>
            <w:r w:rsidR="00722E65">
              <w:rPr>
                <w:rStyle w:val="nfase"/>
                <w:rFonts w:ascii="Arial" w:hAnsi="Arial" w:cs="Arial"/>
                <w:i w:val="0"/>
                <w:sz w:val="22"/>
                <w:szCs w:val="22"/>
              </w:rPr>
              <w:t>12.</w:t>
            </w:r>
            <w:r w:rsidR="007C78DE">
              <w:rPr>
                <w:rStyle w:val="nfase"/>
                <w:rFonts w:ascii="Arial" w:hAnsi="Arial" w:cs="Arial"/>
                <w:i w:val="0"/>
                <w:sz w:val="22"/>
                <w:szCs w:val="22"/>
              </w:rPr>
              <w:t>7</w:t>
            </w:r>
            <w:r w:rsidRPr="00051F53">
              <w:rPr>
                <w:rStyle w:val="nfase"/>
                <w:rFonts w:ascii="Arial" w:hAnsi="Arial" w:cs="Arial"/>
                <w:i w:val="0"/>
                <w:sz w:val="22"/>
                <w:szCs w:val="22"/>
              </w:rPr>
              <w:t xml:space="preserve"> do </w:t>
            </w:r>
            <w:r w:rsidR="0036152C">
              <w:rPr>
                <w:rStyle w:val="nfase"/>
                <w:rFonts w:ascii="Arial" w:hAnsi="Arial" w:cs="Arial"/>
                <w:i w:val="0"/>
                <w:sz w:val="22"/>
                <w:szCs w:val="22"/>
              </w:rPr>
              <w:t>Projeto Básico</w:t>
            </w:r>
            <w:r w:rsidR="00722E65">
              <w:rPr>
                <w:rStyle w:val="nfase"/>
                <w:rFonts w:ascii="Arial" w:hAnsi="Arial" w:cs="Arial"/>
                <w:i w:val="0"/>
                <w:sz w:val="22"/>
                <w:szCs w:val="22"/>
              </w:rPr>
              <w:t xml:space="preserve"> - PB</w:t>
            </w:r>
            <w:r w:rsidRPr="00051F53">
              <w:rPr>
                <w:rStyle w:val="nfase"/>
                <w:rFonts w:ascii="Arial" w:hAnsi="Arial" w:cs="Arial"/>
                <w:i w:val="0"/>
                <w:sz w:val="22"/>
                <w:szCs w:val="22"/>
              </w:rPr>
              <w:t>)</w:t>
            </w:r>
          </w:p>
          <w:p w14:paraId="6DBCA3B5" w14:textId="77777777" w:rsidR="00392122" w:rsidRPr="00051F53" w:rsidRDefault="00392122" w:rsidP="00F2480C">
            <w:pPr>
              <w:jc w:val="center"/>
              <w:rPr>
                <w:rStyle w:val="nfase"/>
                <w:rFonts w:ascii="Arial" w:hAnsi="Arial" w:cs="Arial"/>
                <w:b/>
                <w:i w:val="0"/>
                <w:sz w:val="12"/>
                <w:szCs w:val="12"/>
              </w:rPr>
            </w:pPr>
          </w:p>
        </w:tc>
      </w:tr>
      <w:tr w:rsidR="00392122" w:rsidRPr="00051F53" w14:paraId="0C9B2851" w14:textId="77777777" w:rsidTr="00F2480C">
        <w:trPr>
          <w:trHeight w:val="1268"/>
        </w:trPr>
        <w:tc>
          <w:tcPr>
            <w:tcW w:w="4673" w:type="dxa"/>
            <w:gridSpan w:val="2"/>
          </w:tcPr>
          <w:p w14:paraId="773F2D45" w14:textId="77777777" w:rsidR="00392122" w:rsidRPr="00051F53" w:rsidRDefault="00392122" w:rsidP="00F2480C">
            <w:pPr>
              <w:jc w:val="center"/>
              <w:rPr>
                <w:rStyle w:val="nfase"/>
                <w:rFonts w:ascii="Arial" w:hAnsi="Arial" w:cs="Arial"/>
                <w:i w:val="0"/>
                <w:sz w:val="12"/>
                <w:szCs w:val="12"/>
              </w:rPr>
            </w:pPr>
          </w:p>
          <w:p w14:paraId="4DB89BE3" w14:textId="77777777" w:rsidR="00392122" w:rsidRPr="00051F53" w:rsidRDefault="00392122" w:rsidP="00F2480C">
            <w:pPr>
              <w:rPr>
                <w:rStyle w:val="nfase"/>
                <w:rFonts w:ascii="Arial" w:hAnsi="Arial" w:cs="Arial"/>
                <w:b/>
                <w:i w:val="0"/>
              </w:rPr>
            </w:pPr>
            <w:r w:rsidRPr="00051F53">
              <w:rPr>
                <w:rStyle w:val="nfase"/>
                <w:rFonts w:ascii="Arial" w:hAnsi="Arial" w:cs="Arial"/>
                <w:b/>
                <w:i w:val="0"/>
              </w:rPr>
              <w:t>Requisitos básicos:</w:t>
            </w:r>
          </w:p>
          <w:p w14:paraId="3E413BFE" w14:textId="77777777" w:rsidR="00392122" w:rsidRPr="00722E65" w:rsidRDefault="00392122" w:rsidP="00F2480C">
            <w:pPr>
              <w:rPr>
                <w:rStyle w:val="nfase"/>
                <w:rFonts w:ascii="Arial" w:hAnsi="Arial" w:cs="Arial"/>
                <w:i w:val="0"/>
                <w:sz w:val="18"/>
                <w:szCs w:val="18"/>
              </w:rPr>
            </w:pPr>
            <w:r w:rsidRPr="00722E65">
              <w:rPr>
                <w:rStyle w:val="nfase"/>
                <w:rFonts w:ascii="Arial" w:hAnsi="Arial" w:cs="Arial"/>
                <w:i w:val="0"/>
                <w:sz w:val="18"/>
                <w:szCs w:val="18"/>
              </w:rPr>
              <w:t>SICAF</w:t>
            </w:r>
          </w:p>
          <w:p w14:paraId="168EC7B0" w14:textId="27E4C186" w:rsidR="00392122" w:rsidRPr="00722E65" w:rsidRDefault="00392122" w:rsidP="00F2480C">
            <w:pPr>
              <w:rPr>
                <w:rStyle w:val="nfase"/>
                <w:rFonts w:ascii="Arial" w:hAnsi="Arial" w:cs="Arial"/>
                <w:i w:val="0"/>
                <w:sz w:val="18"/>
                <w:szCs w:val="18"/>
              </w:rPr>
            </w:pPr>
            <w:r w:rsidRPr="00722E65">
              <w:rPr>
                <w:rStyle w:val="nfase"/>
                <w:rFonts w:ascii="Arial" w:hAnsi="Arial" w:cs="Arial"/>
                <w:i w:val="0"/>
                <w:sz w:val="18"/>
                <w:szCs w:val="18"/>
              </w:rPr>
              <w:t>Certidão Negativa de Falência</w:t>
            </w:r>
            <w:r w:rsidR="00722E65" w:rsidRPr="00722E65">
              <w:rPr>
                <w:rStyle w:val="nfase"/>
                <w:rFonts w:ascii="Arial" w:hAnsi="Arial" w:cs="Arial"/>
                <w:i w:val="0"/>
                <w:sz w:val="18"/>
                <w:szCs w:val="18"/>
              </w:rPr>
              <w:t xml:space="preserve"> (item 12.</w:t>
            </w:r>
            <w:r w:rsidR="007C78DE">
              <w:rPr>
                <w:rStyle w:val="nfase"/>
                <w:rFonts w:ascii="Arial" w:hAnsi="Arial" w:cs="Arial"/>
                <w:i w:val="0"/>
                <w:sz w:val="18"/>
                <w:szCs w:val="18"/>
              </w:rPr>
              <w:t>7</w:t>
            </w:r>
            <w:r w:rsidR="00722E65" w:rsidRPr="00722E65">
              <w:rPr>
                <w:rStyle w:val="nfase"/>
                <w:rFonts w:ascii="Arial" w:hAnsi="Arial" w:cs="Arial"/>
                <w:i w:val="0"/>
                <w:sz w:val="18"/>
                <w:szCs w:val="18"/>
              </w:rPr>
              <w:t>.27 do PB).</w:t>
            </w:r>
          </w:p>
          <w:p w14:paraId="3E2C8064" w14:textId="3F60C0DA" w:rsidR="00F1108E" w:rsidRPr="00722E65" w:rsidRDefault="00F1108E" w:rsidP="00F1108E">
            <w:pPr>
              <w:rPr>
                <w:rStyle w:val="nfase"/>
                <w:rFonts w:ascii="Arial" w:hAnsi="Arial" w:cs="Arial"/>
                <w:i w:val="0"/>
                <w:sz w:val="18"/>
                <w:szCs w:val="18"/>
              </w:rPr>
            </w:pPr>
            <w:r>
              <w:rPr>
                <w:rStyle w:val="nfase"/>
                <w:rFonts w:ascii="Arial" w:hAnsi="Arial" w:cs="Arial"/>
                <w:i w:val="0"/>
                <w:sz w:val="18"/>
                <w:szCs w:val="18"/>
              </w:rPr>
              <w:t xml:space="preserve">Índices Contábeis </w:t>
            </w:r>
            <w:r w:rsidRPr="00722E65">
              <w:rPr>
                <w:rStyle w:val="nfase"/>
                <w:rFonts w:ascii="Arial" w:hAnsi="Arial" w:cs="Arial"/>
                <w:i w:val="0"/>
                <w:sz w:val="18"/>
                <w:szCs w:val="18"/>
              </w:rPr>
              <w:t>(item 12.</w:t>
            </w:r>
            <w:r w:rsidR="007C78DE">
              <w:rPr>
                <w:rStyle w:val="nfase"/>
                <w:rFonts w:ascii="Arial" w:hAnsi="Arial" w:cs="Arial"/>
                <w:i w:val="0"/>
                <w:sz w:val="18"/>
                <w:szCs w:val="18"/>
              </w:rPr>
              <w:t>7</w:t>
            </w:r>
            <w:r w:rsidRPr="00722E65">
              <w:rPr>
                <w:rStyle w:val="nfase"/>
                <w:rFonts w:ascii="Arial" w:hAnsi="Arial" w:cs="Arial"/>
                <w:i w:val="0"/>
                <w:sz w:val="18"/>
                <w:szCs w:val="18"/>
              </w:rPr>
              <w:t>.2</w:t>
            </w:r>
            <w:r>
              <w:rPr>
                <w:rStyle w:val="nfase"/>
                <w:rFonts w:ascii="Arial" w:hAnsi="Arial" w:cs="Arial"/>
                <w:i w:val="0"/>
                <w:sz w:val="18"/>
                <w:szCs w:val="18"/>
              </w:rPr>
              <w:t>4</w:t>
            </w:r>
            <w:r w:rsidRPr="00722E65">
              <w:rPr>
                <w:rStyle w:val="nfase"/>
                <w:rFonts w:ascii="Arial" w:hAnsi="Arial" w:cs="Arial"/>
                <w:i w:val="0"/>
                <w:sz w:val="18"/>
                <w:szCs w:val="18"/>
              </w:rPr>
              <w:t xml:space="preserve"> do PB).</w:t>
            </w:r>
          </w:p>
          <w:p w14:paraId="7E8F75DD" w14:textId="289ADFC2" w:rsidR="00392122" w:rsidRPr="00051F53" w:rsidRDefault="00392122" w:rsidP="00F2480C">
            <w:pPr>
              <w:rPr>
                <w:rStyle w:val="nfase"/>
                <w:rFonts w:ascii="Arial" w:hAnsi="Arial" w:cs="Arial"/>
                <w:i w:val="0"/>
                <w:sz w:val="12"/>
                <w:szCs w:val="12"/>
              </w:rPr>
            </w:pPr>
          </w:p>
        </w:tc>
        <w:tc>
          <w:tcPr>
            <w:tcW w:w="5521" w:type="dxa"/>
            <w:gridSpan w:val="2"/>
          </w:tcPr>
          <w:p w14:paraId="60A991B3" w14:textId="77777777" w:rsidR="00392122" w:rsidRPr="00051F53" w:rsidRDefault="00392122" w:rsidP="00F2480C">
            <w:pPr>
              <w:rPr>
                <w:rStyle w:val="nfase"/>
                <w:rFonts w:ascii="Arial" w:hAnsi="Arial" w:cs="Arial"/>
                <w:b/>
                <w:i w:val="0"/>
                <w:sz w:val="12"/>
                <w:szCs w:val="12"/>
              </w:rPr>
            </w:pPr>
          </w:p>
          <w:p w14:paraId="644767F3" w14:textId="77777777" w:rsidR="00392122" w:rsidRPr="00051F53" w:rsidRDefault="00392122" w:rsidP="00F2480C">
            <w:pPr>
              <w:rPr>
                <w:rStyle w:val="nfase"/>
                <w:rFonts w:ascii="Arial" w:hAnsi="Arial" w:cs="Arial"/>
                <w:b/>
                <w:i w:val="0"/>
              </w:rPr>
            </w:pPr>
            <w:r w:rsidRPr="00051F53">
              <w:rPr>
                <w:rStyle w:val="nfase"/>
                <w:rFonts w:ascii="Arial" w:hAnsi="Arial" w:cs="Arial"/>
                <w:b/>
                <w:i w:val="0"/>
              </w:rPr>
              <w:t>Requisitos específicos:</w:t>
            </w:r>
          </w:p>
          <w:p w14:paraId="226BD302" w14:textId="408C78FE" w:rsidR="00392122" w:rsidRPr="00722E65" w:rsidRDefault="00392122" w:rsidP="00F2480C">
            <w:pPr>
              <w:rPr>
                <w:rStyle w:val="nfase"/>
                <w:rFonts w:ascii="Arial" w:hAnsi="Arial" w:cs="Arial"/>
                <w:i w:val="0"/>
                <w:sz w:val="18"/>
                <w:szCs w:val="18"/>
              </w:rPr>
            </w:pPr>
            <w:r w:rsidRPr="00722E65">
              <w:rPr>
                <w:rStyle w:val="nfase"/>
                <w:rFonts w:ascii="Arial" w:hAnsi="Arial" w:cs="Arial"/>
                <w:i w:val="0"/>
                <w:sz w:val="18"/>
                <w:szCs w:val="18"/>
              </w:rPr>
              <w:t>C</w:t>
            </w:r>
            <w:r w:rsidR="00722E65">
              <w:rPr>
                <w:rStyle w:val="nfase"/>
                <w:rFonts w:ascii="Arial" w:hAnsi="Arial" w:cs="Arial"/>
                <w:i w:val="0"/>
                <w:sz w:val="18"/>
                <w:szCs w:val="18"/>
              </w:rPr>
              <w:t xml:space="preserve">REA </w:t>
            </w:r>
            <w:r w:rsidR="00950701">
              <w:rPr>
                <w:rStyle w:val="nfase"/>
                <w:rFonts w:ascii="Arial" w:hAnsi="Arial" w:cs="Arial"/>
                <w:i w:val="0"/>
                <w:sz w:val="18"/>
                <w:szCs w:val="18"/>
              </w:rPr>
              <w:t xml:space="preserve">/ CAU </w:t>
            </w:r>
            <w:r w:rsidR="00722E65">
              <w:rPr>
                <w:rStyle w:val="nfase"/>
                <w:rFonts w:ascii="Arial" w:hAnsi="Arial" w:cs="Arial"/>
                <w:i w:val="0"/>
                <w:sz w:val="18"/>
                <w:szCs w:val="18"/>
              </w:rPr>
              <w:t>– Empresa e Responsável Técnico</w:t>
            </w:r>
          </w:p>
          <w:p w14:paraId="387F3801" w14:textId="1F8DC970" w:rsidR="00950701" w:rsidRDefault="00950701" w:rsidP="00950701">
            <w:pPr>
              <w:rPr>
                <w:rStyle w:val="nfase"/>
                <w:rFonts w:ascii="Arial" w:hAnsi="Arial" w:cs="Arial"/>
                <w:i w:val="0"/>
                <w:sz w:val="18"/>
                <w:szCs w:val="18"/>
              </w:rPr>
            </w:pPr>
            <w:r w:rsidRPr="00722E65">
              <w:rPr>
                <w:rStyle w:val="nfase"/>
                <w:rFonts w:ascii="Arial" w:hAnsi="Arial" w:cs="Arial"/>
                <w:i w:val="0"/>
                <w:sz w:val="18"/>
                <w:szCs w:val="18"/>
              </w:rPr>
              <w:t>Atestado de Capacidade Técnica</w:t>
            </w:r>
            <w:r>
              <w:rPr>
                <w:rStyle w:val="nfase"/>
                <w:rFonts w:ascii="Arial" w:hAnsi="Arial" w:cs="Arial"/>
                <w:i w:val="0"/>
                <w:sz w:val="18"/>
                <w:szCs w:val="18"/>
              </w:rPr>
              <w:t xml:space="preserve"> – CREA / CAU</w:t>
            </w:r>
          </w:p>
          <w:p w14:paraId="03945835" w14:textId="4558E0AD" w:rsidR="00950701" w:rsidRPr="00722E65" w:rsidRDefault="00950701" w:rsidP="00950701">
            <w:pPr>
              <w:rPr>
                <w:rStyle w:val="nfase"/>
                <w:rFonts w:ascii="Arial" w:hAnsi="Arial" w:cs="Arial"/>
                <w:i w:val="0"/>
                <w:sz w:val="18"/>
                <w:szCs w:val="18"/>
              </w:rPr>
            </w:pPr>
            <w:r>
              <w:rPr>
                <w:rStyle w:val="nfase"/>
                <w:rFonts w:ascii="Arial" w:hAnsi="Arial" w:cs="Arial"/>
                <w:i w:val="0"/>
                <w:sz w:val="18"/>
                <w:szCs w:val="18"/>
              </w:rPr>
              <w:t>Certidão de Acervo Técnico – CREA / CAU</w:t>
            </w:r>
          </w:p>
          <w:p w14:paraId="6FCC530E" w14:textId="77777777" w:rsidR="00392122" w:rsidRPr="00051F53" w:rsidRDefault="00392122" w:rsidP="00F2480C">
            <w:pPr>
              <w:rPr>
                <w:rStyle w:val="nfase"/>
                <w:rFonts w:ascii="Arial" w:hAnsi="Arial" w:cs="Arial"/>
                <w:i w:val="0"/>
                <w:sz w:val="12"/>
                <w:szCs w:val="12"/>
              </w:rPr>
            </w:pPr>
          </w:p>
        </w:tc>
      </w:tr>
      <w:tr w:rsidR="00392122" w:rsidRPr="00051F53" w14:paraId="0F68E6B2" w14:textId="77777777" w:rsidTr="00F2480C">
        <w:tc>
          <w:tcPr>
            <w:tcW w:w="10194" w:type="dxa"/>
            <w:gridSpan w:val="4"/>
          </w:tcPr>
          <w:p w14:paraId="37665204" w14:textId="3740236D" w:rsidR="00392122" w:rsidRPr="00051F53" w:rsidRDefault="0009361D" w:rsidP="0009361D">
            <w:pPr>
              <w:tabs>
                <w:tab w:val="left" w:pos="7932"/>
              </w:tabs>
              <w:rPr>
                <w:rStyle w:val="nfase"/>
                <w:rFonts w:ascii="Arial" w:hAnsi="Arial" w:cs="Arial"/>
                <w:i w:val="0"/>
                <w:sz w:val="12"/>
                <w:szCs w:val="12"/>
              </w:rPr>
            </w:pPr>
            <w:r>
              <w:rPr>
                <w:rStyle w:val="nfase"/>
                <w:rFonts w:ascii="Arial" w:hAnsi="Arial" w:cs="Arial"/>
                <w:i w:val="0"/>
                <w:sz w:val="12"/>
                <w:szCs w:val="12"/>
              </w:rPr>
              <w:tab/>
            </w:r>
          </w:p>
          <w:p w14:paraId="6B652BD5" w14:textId="6C32FEDD" w:rsidR="00392122" w:rsidRPr="00051F53" w:rsidRDefault="00D11392" w:rsidP="00F2480C">
            <w:pPr>
              <w:rPr>
                <w:rStyle w:val="nfase"/>
                <w:rFonts w:ascii="Arial" w:hAnsi="Arial" w:cs="Arial"/>
                <w:b/>
                <w:i w:val="0"/>
              </w:rPr>
            </w:pPr>
            <w:r>
              <w:rPr>
                <w:rStyle w:val="nfase"/>
                <w:rFonts w:ascii="Arial" w:hAnsi="Arial" w:cs="Arial"/>
                <w:b/>
                <w:i w:val="0"/>
              </w:rPr>
              <w:t>Prazo para envio de proposta</w:t>
            </w:r>
            <w:r w:rsidR="00392122" w:rsidRPr="00051F53">
              <w:rPr>
                <w:rStyle w:val="nfase"/>
                <w:rFonts w:ascii="Arial" w:hAnsi="Arial" w:cs="Arial"/>
                <w:b/>
                <w:i w:val="0"/>
              </w:rPr>
              <w:t>:</w:t>
            </w:r>
          </w:p>
          <w:p w14:paraId="234F760E" w14:textId="6E28AD5B" w:rsidR="00392122" w:rsidRPr="00051F53" w:rsidRDefault="00392122" w:rsidP="00F2480C">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w:t>
            </w:r>
            <w:r w:rsidR="00DB3E06">
              <w:rPr>
                <w:rStyle w:val="nfase"/>
                <w:rFonts w:ascii="Arial" w:hAnsi="Arial" w:cs="Arial"/>
                <w:i w:val="0"/>
                <w:sz w:val="20"/>
                <w:szCs w:val="20"/>
              </w:rPr>
              <w:t>Pregoeiro</w:t>
            </w:r>
            <w:r w:rsidRPr="00051F53">
              <w:rPr>
                <w:rStyle w:val="nfase"/>
                <w:rFonts w:ascii="Arial" w:hAnsi="Arial" w:cs="Arial"/>
                <w:i w:val="0"/>
                <w:sz w:val="20"/>
                <w:szCs w:val="20"/>
              </w:rPr>
              <w:t xml:space="preserve">. </w:t>
            </w:r>
          </w:p>
          <w:p w14:paraId="3A70AB50" w14:textId="77777777" w:rsidR="00392122" w:rsidRPr="00051F53" w:rsidRDefault="00392122" w:rsidP="00F2480C">
            <w:pPr>
              <w:jc w:val="center"/>
              <w:rPr>
                <w:rStyle w:val="nfase"/>
                <w:rFonts w:ascii="Arial" w:hAnsi="Arial" w:cs="Arial"/>
                <w:i w:val="0"/>
                <w:sz w:val="12"/>
                <w:szCs w:val="12"/>
              </w:rPr>
            </w:pPr>
          </w:p>
        </w:tc>
      </w:tr>
      <w:tr w:rsidR="00D11392" w:rsidRPr="00981AB3" w14:paraId="4B2B0B99" w14:textId="77777777" w:rsidTr="00F2480C">
        <w:tc>
          <w:tcPr>
            <w:tcW w:w="10194" w:type="dxa"/>
            <w:gridSpan w:val="4"/>
          </w:tcPr>
          <w:p w14:paraId="428092EA" w14:textId="77777777" w:rsidR="0009361D" w:rsidRPr="0009361D" w:rsidRDefault="0009361D" w:rsidP="00D11392">
            <w:pPr>
              <w:rPr>
                <w:rStyle w:val="nfase"/>
                <w:rFonts w:ascii="Arial" w:hAnsi="Arial" w:cs="Arial"/>
                <w:b/>
                <w:i w:val="0"/>
                <w:sz w:val="12"/>
                <w:szCs w:val="12"/>
              </w:rPr>
            </w:pPr>
          </w:p>
          <w:p w14:paraId="5A0954C4" w14:textId="7853D0DC" w:rsidR="00D11392" w:rsidRPr="00051F53" w:rsidRDefault="00D11392" w:rsidP="00D11392">
            <w:pPr>
              <w:rPr>
                <w:rStyle w:val="nfase"/>
                <w:rFonts w:ascii="Arial" w:hAnsi="Arial" w:cs="Arial"/>
                <w:b/>
                <w:i w:val="0"/>
              </w:rPr>
            </w:pPr>
            <w:r w:rsidRPr="00051F53">
              <w:rPr>
                <w:rStyle w:val="nfase"/>
                <w:rFonts w:ascii="Arial" w:hAnsi="Arial" w:cs="Arial"/>
                <w:b/>
                <w:i w:val="0"/>
              </w:rPr>
              <w:t>Prazo para envio de documentação:</w:t>
            </w:r>
          </w:p>
          <w:p w14:paraId="3305D745" w14:textId="7DFB6666" w:rsidR="00D11392" w:rsidRPr="00051F53" w:rsidRDefault="00D11392" w:rsidP="00D11392">
            <w:pPr>
              <w:rPr>
                <w:rStyle w:val="nfase"/>
                <w:rFonts w:ascii="Arial" w:hAnsi="Arial" w:cs="Arial"/>
                <w:i w:val="0"/>
                <w:sz w:val="20"/>
                <w:szCs w:val="20"/>
              </w:rPr>
            </w:pPr>
            <w:r w:rsidRPr="00C43B1E">
              <w:rPr>
                <w:rStyle w:val="nfase"/>
                <w:rFonts w:ascii="Arial" w:hAnsi="Arial" w:cs="Arial"/>
                <w:i w:val="0"/>
                <w:sz w:val="20"/>
                <w:szCs w:val="20"/>
              </w:rPr>
              <w:t xml:space="preserve">Até </w:t>
            </w:r>
            <w:r w:rsidR="00C43B1E" w:rsidRPr="00C43B1E">
              <w:rPr>
                <w:rStyle w:val="nfase"/>
                <w:rFonts w:ascii="Arial" w:hAnsi="Arial" w:cs="Arial"/>
                <w:i w:val="0"/>
                <w:sz w:val="20"/>
                <w:szCs w:val="20"/>
              </w:rPr>
              <w:t>3 (três</w:t>
            </w:r>
            <w:r w:rsidRPr="00C43B1E">
              <w:rPr>
                <w:rStyle w:val="nfase"/>
                <w:rFonts w:ascii="Arial" w:hAnsi="Arial" w:cs="Arial"/>
                <w:i w:val="0"/>
                <w:sz w:val="20"/>
                <w:szCs w:val="20"/>
              </w:rPr>
              <w:t>)</w:t>
            </w:r>
            <w:r w:rsidR="00C43B1E" w:rsidRPr="00C43B1E">
              <w:rPr>
                <w:rStyle w:val="nfase"/>
                <w:rFonts w:ascii="Arial" w:hAnsi="Arial" w:cs="Arial"/>
                <w:i w:val="0"/>
                <w:sz w:val="20"/>
                <w:szCs w:val="20"/>
              </w:rPr>
              <w:t xml:space="preserve"> dias úteis</w:t>
            </w:r>
            <w:r w:rsidRPr="00C43B1E">
              <w:rPr>
                <w:rStyle w:val="nfase"/>
                <w:rFonts w:ascii="Arial" w:hAnsi="Arial" w:cs="Arial"/>
                <w:i w:val="0"/>
                <w:sz w:val="20"/>
                <w:szCs w:val="20"/>
              </w:rPr>
              <w:t xml:space="preserve"> após a convocação realizada pelo </w:t>
            </w:r>
            <w:r w:rsidR="00DB3E06">
              <w:rPr>
                <w:rStyle w:val="nfase"/>
                <w:rFonts w:ascii="Arial" w:hAnsi="Arial" w:cs="Arial"/>
                <w:i w:val="0"/>
                <w:sz w:val="20"/>
                <w:szCs w:val="20"/>
              </w:rPr>
              <w:t>Pregoeiro</w:t>
            </w:r>
            <w:r w:rsidRPr="00C43B1E">
              <w:rPr>
                <w:rStyle w:val="nfase"/>
                <w:rFonts w:ascii="Arial" w:hAnsi="Arial" w:cs="Arial"/>
                <w:i w:val="0"/>
                <w:sz w:val="20"/>
                <w:szCs w:val="20"/>
              </w:rPr>
              <w:t>.</w:t>
            </w:r>
            <w:r w:rsidRPr="00051F53">
              <w:rPr>
                <w:rStyle w:val="nfase"/>
                <w:rFonts w:ascii="Arial" w:hAnsi="Arial" w:cs="Arial"/>
                <w:i w:val="0"/>
                <w:sz w:val="20"/>
                <w:szCs w:val="20"/>
              </w:rPr>
              <w:t xml:space="preserve"> </w:t>
            </w:r>
          </w:p>
          <w:p w14:paraId="2043268F" w14:textId="77777777" w:rsidR="00D11392" w:rsidRPr="00051F53" w:rsidRDefault="00D11392" w:rsidP="00F2480C">
            <w:pPr>
              <w:jc w:val="center"/>
              <w:rPr>
                <w:rStyle w:val="nfase"/>
                <w:rFonts w:ascii="Arial" w:hAnsi="Arial" w:cs="Arial"/>
                <w:i w:val="0"/>
                <w:sz w:val="12"/>
                <w:szCs w:val="12"/>
              </w:rPr>
            </w:pPr>
          </w:p>
        </w:tc>
      </w:tr>
      <w:tr w:rsidR="00392122" w:rsidRPr="00981AB3" w14:paraId="71CCD32A" w14:textId="77777777" w:rsidTr="00F2480C">
        <w:tc>
          <w:tcPr>
            <w:tcW w:w="10194" w:type="dxa"/>
            <w:gridSpan w:val="4"/>
          </w:tcPr>
          <w:p w14:paraId="4666EAD8" w14:textId="77777777" w:rsidR="00392122" w:rsidRPr="00051F53" w:rsidRDefault="00392122" w:rsidP="00F2480C">
            <w:pPr>
              <w:jc w:val="center"/>
              <w:rPr>
                <w:rStyle w:val="nfase"/>
                <w:rFonts w:ascii="Arial" w:hAnsi="Arial" w:cs="Arial"/>
                <w:i w:val="0"/>
                <w:sz w:val="12"/>
                <w:szCs w:val="12"/>
              </w:rPr>
            </w:pPr>
          </w:p>
          <w:p w14:paraId="754C3270" w14:textId="77777777" w:rsidR="00392122" w:rsidRPr="00051F53" w:rsidRDefault="00392122" w:rsidP="00F2480C">
            <w:pPr>
              <w:rPr>
                <w:rStyle w:val="nfase"/>
                <w:rFonts w:ascii="Arial" w:hAnsi="Arial" w:cs="Arial"/>
                <w:b/>
                <w:i w:val="0"/>
              </w:rPr>
            </w:pPr>
            <w:r w:rsidRPr="00051F53">
              <w:rPr>
                <w:rStyle w:val="nfase"/>
                <w:rFonts w:ascii="Arial" w:hAnsi="Arial" w:cs="Arial"/>
                <w:b/>
                <w:i w:val="0"/>
              </w:rPr>
              <w:t>Observações Gerais:</w:t>
            </w:r>
          </w:p>
          <w:p w14:paraId="0737E7F4" w14:textId="77777777" w:rsidR="00392122" w:rsidRPr="00051F53" w:rsidRDefault="00392122" w:rsidP="00F2480C">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06CA3976" w14:textId="77777777" w:rsidR="00392122" w:rsidRPr="00051F53" w:rsidRDefault="00392122" w:rsidP="00F2480C">
            <w:pPr>
              <w:jc w:val="both"/>
              <w:rPr>
                <w:rStyle w:val="nfase"/>
                <w:rFonts w:ascii="Arial" w:hAnsi="Arial" w:cs="Arial"/>
                <w:i w:val="0"/>
                <w:sz w:val="12"/>
                <w:szCs w:val="12"/>
              </w:rPr>
            </w:pPr>
          </w:p>
          <w:p w14:paraId="170B11BA" w14:textId="77777777" w:rsidR="00392122" w:rsidRPr="00051F53" w:rsidRDefault="00392122" w:rsidP="00F2480C">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1EB3C658" w14:textId="77777777" w:rsidR="00392122" w:rsidRPr="00981AB3" w:rsidRDefault="00392122" w:rsidP="00F2480C">
            <w:pPr>
              <w:rPr>
                <w:rStyle w:val="nfase"/>
                <w:rFonts w:ascii="Arial" w:hAnsi="Arial" w:cs="Arial"/>
                <w:b/>
                <w:i w:val="0"/>
                <w:sz w:val="12"/>
                <w:szCs w:val="12"/>
              </w:rPr>
            </w:pPr>
          </w:p>
        </w:tc>
      </w:tr>
    </w:tbl>
    <w:p w14:paraId="7645DBE9" w14:textId="62513412" w:rsidR="008A538A" w:rsidRDefault="008A538A" w:rsidP="00AA3202">
      <w:pPr>
        <w:ind w:left="284"/>
        <w:jc w:val="center"/>
        <w:rPr>
          <w:rStyle w:val="nfase"/>
          <w:rFonts w:ascii="Arial" w:hAnsi="Arial" w:cs="Arial"/>
          <w:b/>
          <w:i w:val="0"/>
          <w:sz w:val="22"/>
          <w:szCs w:val="22"/>
        </w:rPr>
      </w:pPr>
    </w:p>
    <w:p w14:paraId="60479012" w14:textId="11D3A924" w:rsidR="00392122" w:rsidRDefault="00392122" w:rsidP="00AA3202">
      <w:pPr>
        <w:ind w:left="284"/>
        <w:jc w:val="center"/>
        <w:rPr>
          <w:rStyle w:val="nfase"/>
          <w:rFonts w:ascii="Arial" w:hAnsi="Arial" w:cs="Arial"/>
          <w:b/>
          <w:i w:val="0"/>
          <w:sz w:val="22"/>
          <w:szCs w:val="22"/>
        </w:rPr>
      </w:pPr>
    </w:p>
    <w:p w14:paraId="000C8739" w14:textId="7BAC5192" w:rsidR="00392122" w:rsidRDefault="00392122" w:rsidP="00AA3202">
      <w:pPr>
        <w:ind w:left="284"/>
        <w:jc w:val="center"/>
        <w:rPr>
          <w:rStyle w:val="nfase"/>
          <w:rFonts w:ascii="Arial" w:hAnsi="Arial" w:cs="Arial"/>
          <w:b/>
          <w:i w:val="0"/>
          <w:sz w:val="22"/>
          <w:szCs w:val="22"/>
        </w:rPr>
      </w:pPr>
    </w:p>
    <w:p w14:paraId="56CBC964" w14:textId="77777777" w:rsidR="00276A47" w:rsidRDefault="00276A47" w:rsidP="008F330B">
      <w:pPr>
        <w:spacing w:beforeLines="120" w:before="288" w:afterLines="120" w:after="288" w:line="312" w:lineRule="auto"/>
        <w:ind w:firstLine="567"/>
        <w:jc w:val="center"/>
        <w:rPr>
          <w:rFonts w:ascii="Arial" w:hAnsi="Arial" w:cs="Arial"/>
          <w:b/>
          <w:color w:val="000000"/>
          <w:sz w:val="20"/>
          <w:szCs w:val="20"/>
        </w:rPr>
      </w:pPr>
    </w:p>
    <w:p w14:paraId="79841B6D" w14:textId="4B0D42E3" w:rsidR="008F330B" w:rsidRPr="006E1990" w:rsidRDefault="001261DF"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 xml:space="preserve">PREGÃO ELETRÔNICO </w:t>
      </w:r>
      <w:r w:rsidR="003C7A23" w:rsidRPr="006E1990">
        <w:rPr>
          <w:rFonts w:ascii="Arial" w:hAnsi="Arial" w:cs="Arial"/>
          <w:b/>
          <w:color w:val="000000"/>
          <w:sz w:val="20"/>
          <w:szCs w:val="20"/>
        </w:rPr>
        <w:t xml:space="preserve">Nº </w:t>
      </w:r>
      <w:r>
        <w:rPr>
          <w:rFonts w:ascii="Arial" w:hAnsi="Arial" w:cs="Arial"/>
          <w:b/>
          <w:color w:val="000000"/>
          <w:sz w:val="20"/>
          <w:szCs w:val="20"/>
        </w:rPr>
        <w:t>90020/2024</w:t>
      </w:r>
    </w:p>
    <w:p w14:paraId="1CC7C9FE" w14:textId="5B60BC28"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6E62C7">
        <w:rPr>
          <w:rFonts w:ascii="Arial" w:hAnsi="Arial" w:cs="Arial"/>
          <w:bCs/>
          <w:color w:val="000000"/>
          <w:sz w:val="20"/>
          <w:szCs w:val="20"/>
        </w:rPr>
        <w:t>2.946/2024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57AB2012"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na modalidade </w:t>
      </w:r>
      <w:r w:rsidR="00276A47">
        <w:rPr>
          <w:rFonts w:ascii="Arial" w:hAnsi="Arial" w:cs="Arial"/>
          <w:b/>
          <w:color w:val="000000"/>
          <w:sz w:val="20"/>
          <w:szCs w:val="20"/>
        </w:rPr>
        <w:t>PREGÃO</w:t>
      </w:r>
      <w:r w:rsidRPr="006E1990">
        <w:rPr>
          <w:rFonts w:ascii="Arial" w:hAnsi="Arial" w:cs="Arial"/>
          <w:color w:val="000000"/>
          <w:sz w:val="20"/>
          <w:szCs w:val="20"/>
        </w:rPr>
        <w:t>,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603E92">
        <w:rPr>
          <w:rFonts w:ascii="Arial" w:hAnsi="Arial" w:cs="Arial"/>
          <w:b/>
          <w:color w:val="000000"/>
          <w:sz w:val="20"/>
          <w:szCs w:val="20"/>
        </w:rPr>
        <w:t>27</w:t>
      </w:r>
      <w:r w:rsidR="001F2DC3" w:rsidRPr="001F2DC3">
        <w:rPr>
          <w:rFonts w:ascii="Arial" w:hAnsi="Arial" w:cs="Arial"/>
          <w:b/>
          <w:color w:val="000000"/>
          <w:sz w:val="20"/>
          <w:szCs w:val="20"/>
        </w:rPr>
        <w:t xml:space="preserve"> de </w:t>
      </w:r>
      <w:r w:rsidR="00603E92">
        <w:rPr>
          <w:rFonts w:ascii="Arial" w:hAnsi="Arial" w:cs="Arial"/>
          <w:b/>
          <w:color w:val="000000"/>
          <w:sz w:val="20"/>
          <w:szCs w:val="20"/>
        </w:rPr>
        <w:t xml:space="preserve">setembro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603E92">
        <w:rPr>
          <w:rFonts w:ascii="Arial" w:hAnsi="Arial" w:cs="Arial"/>
          <w:b/>
          <w:color w:val="000000"/>
          <w:sz w:val="20"/>
          <w:szCs w:val="20"/>
        </w:rPr>
        <w:t>sexta</w:t>
      </w:r>
      <w:r w:rsidR="00697E9E">
        <w:rPr>
          <w:rFonts w:ascii="Arial" w:hAnsi="Arial" w:cs="Arial"/>
          <w:b/>
          <w:color w:val="000000"/>
          <w:sz w:val="20"/>
          <w:szCs w:val="20"/>
        </w:rPr>
        <w:t>-</w:t>
      </w:r>
      <w:r w:rsidR="008E6C65">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xml:space="preserve">, às </w:t>
      </w:r>
      <w:r w:rsidR="008E6C65">
        <w:rPr>
          <w:rFonts w:ascii="Arial" w:hAnsi="Arial" w:cs="Arial"/>
          <w:b/>
          <w:color w:val="000000"/>
          <w:sz w:val="20"/>
          <w:szCs w:val="20"/>
        </w:rPr>
        <w:t>1</w:t>
      </w:r>
      <w:r w:rsidR="00603E92">
        <w:rPr>
          <w:rFonts w:ascii="Arial" w:hAnsi="Arial" w:cs="Arial"/>
          <w:b/>
          <w:color w:val="000000"/>
          <w:sz w:val="20"/>
          <w:szCs w:val="20"/>
        </w:rPr>
        <w:t>0</w:t>
      </w:r>
      <w:r w:rsidR="001F2DC3" w:rsidRPr="001F2DC3">
        <w:rPr>
          <w:rFonts w:ascii="Arial" w:hAnsi="Arial" w:cs="Arial"/>
          <w:b/>
          <w:color w:val="000000"/>
          <w:sz w:val="20"/>
          <w:szCs w:val="20"/>
        </w:rPr>
        <w:t>h</w:t>
      </w:r>
      <w:r w:rsidR="00603E92">
        <w:rPr>
          <w:rFonts w:ascii="Arial" w:hAnsi="Arial" w:cs="Arial"/>
          <w:b/>
          <w:color w:val="000000"/>
          <w:sz w:val="20"/>
          <w:szCs w:val="20"/>
        </w:rPr>
        <w:t>00</w:t>
      </w:r>
      <w:r w:rsidR="001F2DC3" w:rsidRPr="001F2DC3">
        <w:rPr>
          <w:rFonts w:ascii="Arial" w:hAnsi="Arial" w:cs="Arial"/>
          <w:b/>
          <w:color w:val="000000"/>
          <w:sz w:val="20"/>
          <w:szCs w:val="20"/>
        </w:rPr>
        <w:t xml:space="preserve">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68E74973" w14:textId="4C430541" w:rsidR="00B35942" w:rsidRPr="00B35942" w:rsidRDefault="003C7A23" w:rsidP="0036287B">
      <w:pPr>
        <w:pStyle w:val="Nivel2"/>
        <w:autoSpaceDE w:val="0"/>
        <w:autoSpaceDN w:val="0"/>
        <w:adjustRightInd w:val="0"/>
        <w:spacing w:beforeLines="120" w:before="288" w:afterLines="120" w:after="288" w:line="312" w:lineRule="auto"/>
        <w:ind w:left="993" w:hanging="567"/>
        <w:rPr>
          <w:rFonts w:eastAsia="Times New Roman"/>
          <w:color w:val="auto"/>
        </w:rPr>
      </w:pPr>
      <w:r w:rsidRPr="0036287B">
        <w:rPr>
          <w:rFonts w:eastAsia="Times New Roman"/>
          <w:color w:val="auto"/>
        </w:rPr>
        <w:t xml:space="preserve">O objeto da presente licitação é </w:t>
      </w:r>
      <w:r w:rsidR="00ED679C" w:rsidRPr="0036287B">
        <w:rPr>
          <w:rFonts w:eastAsia="Times New Roman"/>
          <w:color w:val="auto"/>
        </w:rPr>
        <w:t xml:space="preserve">a </w:t>
      </w:r>
      <w:r w:rsidR="0036287B" w:rsidRPr="0036287B">
        <w:rPr>
          <w:lang w:eastAsia="en-US"/>
        </w:rPr>
        <w:t>Contratação de empresa especializada de serviços de engenharia ou arquitetura para execução de reforma predial na Vara do Trabalho de Naviraí</w:t>
      </w:r>
      <w:r w:rsidR="00871BA6">
        <w:rPr>
          <w:lang w:eastAsia="en-US"/>
        </w:rPr>
        <w:t xml:space="preserve"> </w:t>
      </w:r>
      <w:r w:rsidR="0036287B" w:rsidRPr="0036287B">
        <w:rPr>
          <w:lang w:eastAsia="en-US"/>
        </w:rPr>
        <w:t>/</w:t>
      </w:r>
      <w:r w:rsidR="00871BA6">
        <w:rPr>
          <w:lang w:eastAsia="en-US"/>
        </w:rPr>
        <w:t xml:space="preserve"> </w:t>
      </w:r>
      <w:r w:rsidR="0036287B" w:rsidRPr="0036287B">
        <w:rPr>
          <w:lang w:eastAsia="en-US"/>
        </w:rPr>
        <w:t>MS, conforme as especificações</w:t>
      </w:r>
      <w:r w:rsidR="00871BA6">
        <w:rPr>
          <w:lang w:eastAsia="en-US"/>
        </w:rPr>
        <w:t xml:space="preserve">, </w:t>
      </w:r>
      <w:r w:rsidR="0036287B" w:rsidRPr="0036287B">
        <w:rPr>
          <w:lang w:eastAsia="en-US"/>
        </w:rPr>
        <w:t>condições</w:t>
      </w:r>
      <w:r w:rsidR="00871BA6">
        <w:rPr>
          <w:lang w:eastAsia="en-US"/>
        </w:rPr>
        <w:t xml:space="preserve"> e exigências</w:t>
      </w:r>
      <w:r w:rsidR="0036287B" w:rsidRPr="0036287B">
        <w:rPr>
          <w:lang w:eastAsia="en-US"/>
        </w:rPr>
        <w:t xml:space="preserve"> constantes do Edital, d</w:t>
      </w:r>
      <w:r w:rsidR="00871BA6">
        <w:rPr>
          <w:lang w:eastAsia="en-US"/>
        </w:rPr>
        <w:t xml:space="preserve">o </w:t>
      </w:r>
      <w:r w:rsidR="0036287B" w:rsidRPr="0036287B">
        <w:rPr>
          <w:lang w:eastAsia="en-US"/>
        </w:rPr>
        <w:t xml:space="preserve">Projeto Básico (PB) e </w:t>
      </w:r>
      <w:r w:rsidR="00871BA6">
        <w:rPr>
          <w:lang w:eastAsia="en-US"/>
        </w:rPr>
        <w:t xml:space="preserve">dos </w:t>
      </w:r>
      <w:r w:rsidR="0036287B" w:rsidRPr="0036287B">
        <w:rPr>
          <w:lang w:eastAsia="en-US"/>
        </w:rPr>
        <w:t>Anexos, incluindo todas as despesas com fornecimento de materiais, de fretes e de mão de obra necessários, ferramental, equipamentos, assistência técnica, administração, inclusive encargos sociais, trabalhistas, previdenciários, fiscais e comerciais incidentes, bem como taxas de licenciamentos, acordos e convenções coletivas do trabalho e sentenças normativas, tributos e/ou impostos e seguros</w:t>
      </w:r>
      <w:r w:rsidR="00871BA6">
        <w:rPr>
          <w:lang w:eastAsia="en-US"/>
        </w:rPr>
        <w:t>.</w:t>
      </w:r>
    </w:p>
    <w:p w14:paraId="728D7B9E" w14:textId="77777777" w:rsidR="00871BA6" w:rsidRPr="00871BA6" w:rsidRDefault="00871BA6" w:rsidP="00F2480C">
      <w:pPr>
        <w:pStyle w:val="Nivel2"/>
        <w:numPr>
          <w:ilvl w:val="2"/>
          <w:numId w:val="1"/>
        </w:numPr>
        <w:autoSpaceDE w:val="0"/>
        <w:snapToGrid w:val="0"/>
        <w:spacing w:beforeLines="120" w:before="288" w:afterLines="120" w:after="288" w:line="312" w:lineRule="auto"/>
        <w:ind w:left="1701" w:hanging="708"/>
      </w:pPr>
      <w:r w:rsidRPr="00871BA6">
        <w:rPr>
          <w:lang w:eastAsia="en-US"/>
        </w:rPr>
        <w:t>A execução dos serviços será no seguinte endereço: Vara do Trabalho de Naviraí, Av. Caarapó nº 788, Naviraí - MS, CEP 79.950-000, telefone: (67) 3461-0016.</w:t>
      </w:r>
    </w:p>
    <w:p w14:paraId="38C1EAD2" w14:textId="4E356C6D" w:rsidR="006F4FDB" w:rsidRPr="006E1990" w:rsidRDefault="006F4FDB" w:rsidP="00F2480C">
      <w:pPr>
        <w:pStyle w:val="Nivel2"/>
        <w:numPr>
          <w:ilvl w:val="2"/>
          <w:numId w:val="1"/>
        </w:numPr>
        <w:autoSpaceDE w:val="0"/>
        <w:snapToGrid w:val="0"/>
        <w:spacing w:beforeLines="120" w:before="288" w:afterLines="120" w:after="288" w:line="312" w:lineRule="auto"/>
        <w:ind w:left="1701" w:hanging="708"/>
      </w:pPr>
      <w:r w:rsidRPr="006E1990">
        <w:t xml:space="preserve">A licitação será </w:t>
      </w:r>
      <w:r w:rsidR="003E65A9">
        <w:t>realizada em único item.</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1" w:name="_Toc122606104"/>
      <w:r w:rsidRPr="006E1990">
        <w:t>DA PARTICIPAÇÃO NA LICITAÇÃO</w:t>
      </w:r>
      <w:bookmarkEnd w:id="1"/>
    </w:p>
    <w:p w14:paraId="29EF2255" w14:textId="5A91ACD2" w:rsidR="003C7A23" w:rsidRPr="00F01F71" w:rsidRDefault="002E44ED" w:rsidP="00F01F71">
      <w:pPr>
        <w:pStyle w:val="Nivel2"/>
        <w:spacing w:beforeLines="120" w:before="288" w:afterLines="120" w:after="288" w:line="312" w:lineRule="auto"/>
        <w:ind w:left="993" w:hanging="567"/>
        <w:rPr>
          <w:rFonts w:eastAsia="Times New Roman"/>
          <w:color w:val="auto"/>
        </w:rPr>
      </w:pPr>
      <w:r>
        <w:rPr>
          <w:rFonts w:eastAsia="Times New Roman"/>
          <w:color w:val="auto"/>
        </w:rPr>
        <w:t>Poderão participar dest</w:t>
      </w:r>
      <w:r w:rsidR="00FB243D">
        <w:rPr>
          <w:rFonts w:eastAsia="Times New Roman"/>
          <w:color w:val="auto"/>
        </w:rPr>
        <w:t>e</w:t>
      </w:r>
      <w:r>
        <w:rPr>
          <w:rFonts w:eastAsia="Times New Roman"/>
          <w:color w:val="auto"/>
        </w:rPr>
        <w:t xml:space="preserve"> </w:t>
      </w:r>
      <w:r w:rsidR="001261DF">
        <w:rPr>
          <w:rFonts w:eastAsia="Times New Roman"/>
          <w:color w:val="auto"/>
        </w:rPr>
        <w:t>Pregão Eletrônico</w:t>
      </w:r>
      <w:r w:rsidR="00FB243D">
        <w:rPr>
          <w:rFonts w:eastAsia="Times New Roman"/>
          <w:color w:val="auto"/>
        </w:rPr>
        <w:t xml:space="preserve"> </w:t>
      </w:r>
      <w:r w:rsidR="003C7A23" w:rsidRPr="00F01F71">
        <w:rPr>
          <w:rFonts w:eastAsia="Times New Roman"/>
          <w:color w:val="auto"/>
        </w:rPr>
        <w:t>os interessados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003C7A23" w:rsidRPr="00F01F71">
        <w:rPr>
          <w:rFonts w:eastAsia="Times New Roman"/>
          <w:color w:val="auto"/>
        </w:rPr>
        <w:t>)</w:t>
      </w:r>
      <w:r w:rsidR="00F72A8F">
        <w:rPr>
          <w:rFonts w:eastAsia="Times New Roman"/>
          <w:color w:val="auto"/>
        </w:rPr>
        <w:t>.</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lastRenderedPageBreak/>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3EDB1923"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FB243D">
        <w:rPr>
          <w:color w:val="auto"/>
        </w:rPr>
        <w:t>participação neste</w:t>
      </w:r>
      <w:r w:rsidR="002E44ED">
        <w:rPr>
          <w:color w:val="auto"/>
        </w:rPr>
        <w:t xml:space="preserve"> </w:t>
      </w:r>
      <w:r w:rsidR="001261DF">
        <w:rPr>
          <w:color w:val="auto"/>
        </w:rPr>
        <w:t>Pregão Eletrônico</w:t>
      </w:r>
      <w:r w:rsidR="00FB243D">
        <w:rPr>
          <w:color w:val="auto"/>
        </w:rPr>
        <w:t xml:space="preserve"> </w:t>
      </w:r>
      <w:r w:rsidR="005E46F4">
        <w:rPr>
          <w:b/>
          <w:color w:val="auto"/>
        </w:rPr>
        <w:t xml:space="preserve">NÃO </w:t>
      </w:r>
      <w:r w:rsidR="00DD628D" w:rsidRPr="00DD628D">
        <w:rPr>
          <w:color w:val="auto"/>
        </w:rPr>
        <w:t>é exclusiva a microempresas e empresas de pequeno porte, nos termos do art. 48 da Lei Complementar nº 123/2006.</w:t>
      </w:r>
    </w:p>
    <w:p w14:paraId="76BAEBA7" w14:textId="7FF305AF" w:rsidR="001B0E30" w:rsidRPr="001B0E30" w:rsidRDefault="001B0E30" w:rsidP="001B0E30">
      <w:pPr>
        <w:pStyle w:val="Nivel2"/>
        <w:spacing w:beforeLines="120" w:before="288" w:afterLines="120" w:after="288" w:line="312" w:lineRule="auto"/>
        <w:ind w:left="993" w:hanging="567"/>
        <w:rPr>
          <w:color w:val="auto"/>
        </w:rPr>
      </w:pPr>
      <w:r w:rsidRPr="006E1990">
        <w:rPr>
          <w:color w:val="auto"/>
        </w:rPr>
        <w:t xml:space="preserve">Será </w:t>
      </w:r>
      <w:r w:rsidRPr="001B0E30">
        <w:rPr>
          <w:color w:val="auto"/>
        </w:rPr>
        <w:t>concedido</w:t>
      </w:r>
      <w:r w:rsidRPr="006E1990">
        <w:rPr>
          <w:color w:val="auto"/>
        </w:rPr>
        <w:t xml:space="preserve"> tratamento favorecido para as microempresas e empresas de pequeno porte, </w:t>
      </w:r>
      <w:r w:rsidRPr="001B0E30">
        <w:rPr>
          <w:color w:val="auto"/>
        </w:rPr>
        <w:t xml:space="preserve">para as sociedades cooperativas mencionadas no </w:t>
      </w:r>
      <w:hyperlink r:id="rId14" w:anchor="art16" w:history="1">
        <w:r w:rsidRPr="001B0E30">
          <w:rPr>
            <w:color w:val="auto"/>
          </w:rPr>
          <w:t>artigo 16 da Lei nº 14.133</w:t>
        </w:r>
        <w:r w:rsidR="00BB0F63">
          <w:rPr>
            <w:color w:val="auto"/>
          </w:rPr>
          <w:t>/</w:t>
        </w:r>
        <w:r w:rsidRPr="001B0E30">
          <w:rPr>
            <w:color w:val="auto"/>
          </w:rPr>
          <w:t>2021</w:t>
        </w:r>
      </w:hyperlink>
      <w:r w:rsidRPr="006E1990">
        <w:rPr>
          <w:color w:val="auto"/>
        </w:rPr>
        <w:t xml:space="preserve">, para o agricultor familiar, o produtor rural pessoa física e para o microempreendedor individual - MEI, nos limites previstos da </w:t>
      </w:r>
      <w:hyperlink r:id="rId15" w:history="1">
        <w:r>
          <w:rPr>
            <w:color w:val="auto"/>
          </w:rPr>
          <w:t>Lei Complementar nº 123/</w:t>
        </w:r>
        <w:r w:rsidRPr="001B0E30">
          <w:rPr>
            <w:color w:val="auto"/>
          </w:rPr>
          <w:t>2006</w:t>
        </w:r>
      </w:hyperlink>
      <w:r>
        <w:rPr>
          <w:color w:val="auto"/>
        </w:rPr>
        <w:t xml:space="preserve"> e do Decreto nº 8.538/2015.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2" w:name="_Ref117000692"/>
      <w:r w:rsidRPr="006E1990">
        <w:rPr>
          <w:rFonts w:eastAsia="Times New Roman"/>
          <w:color w:val="auto"/>
        </w:rPr>
        <w:t>Não poderão disputar esta licitação:</w:t>
      </w:r>
      <w:bookmarkEnd w:id="2"/>
    </w:p>
    <w:p w14:paraId="22C31D09" w14:textId="41363319"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3" w:name="_Ref113883338"/>
      <w:r>
        <w:rPr>
          <w:rFonts w:ascii="Arial" w:hAnsi="Arial" w:cs="Arial"/>
          <w:sz w:val="20"/>
          <w:szCs w:val="20"/>
        </w:rPr>
        <w:t>A</w:t>
      </w:r>
      <w:r w:rsidR="001B0E30" w:rsidRPr="001B0E30">
        <w:rPr>
          <w:rFonts w:ascii="Arial" w:hAnsi="Arial" w:cs="Arial"/>
          <w:sz w:val="20"/>
          <w:szCs w:val="20"/>
        </w:rPr>
        <w:t xml:space="preserve">quele que não atenda às condições deste Edital e </w:t>
      </w:r>
      <w:proofErr w:type="gramStart"/>
      <w:r w:rsidR="001B0E30" w:rsidRPr="001B0E30">
        <w:rPr>
          <w:rFonts w:ascii="Arial" w:hAnsi="Arial" w:cs="Arial"/>
          <w:sz w:val="20"/>
          <w:szCs w:val="20"/>
        </w:rPr>
        <w:t>seu(</w:t>
      </w:r>
      <w:proofErr w:type="gramEnd"/>
      <w:r w:rsidR="001B0E30" w:rsidRPr="001B0E30">
        <w:rPr>
          <w:rFonts w:ascii="Arial" w:hAnsi="Arial" w:cs="Arial"/>
          <w:sz w:val="20"/>
          <w:szCs w:val="20"/>
        </w:rPr>
        <w:t>s) anexo(s);</w:t>
      </w:r>
    </w:p>
    <w:p w14:paraId="323DB118" w14:textId="3563A23D"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4659912"/>
      <w:r>
        <w:rPr>
          <w:rFonts w:ascii="Arial" w:hAnsi="Arial" w:cs="Arial"/>
          <w:sz w:val="20"/>
          <w:szCs w:val="20"/>
        </w:rPr>
        <w:t>A</w:t>
      </w:r>
      <w:r w:rsidR="001B0E30" w:rsidRPr="001B0E30">
        <w:rPr>
          <w:rFonts w:ascii="Arial" w:hAnsi="Arial" w:cs="Arial"/>
          <w:sz w:val="20"/>
          <w:szCs w:val="20"/>
        </w:rPr>
        <w:t>utor do anteprojeto, do projeto básico ou do projeto executivo, pessoa física ou jurídica, quando a licitação versar sobre serviços ou fornecimento de bens a ele relacionados;</w:t>
      </w:r>
      <w:bookmarkEnd w:id="3"/>
      <w:bookmarkEnd w:id="4"/>
    </w:p>
    <w:p w14:paraId="03BFC2DC" w14:textId="0AB30E05"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4659913"/>
      <w:bookmarkStart w:id="6" w:name="_Ref113883339"/>
      <w:r>
        <w:rPr>
          <w:rFonts w:ascii="Arial" w:hAnsi="Arial" w:cs="Arial"/>
          <w:sz w:val="20"/>
          <w:szCs w:val="20"/>
        </w:rPr>
        <w:t>E</w:t>
      </w:r>
      <w:r w:rsidR="001B0E30" w:rsidRPr="001B0E30">
        <w:rPr>
          <w:rFonts w:ascii="Arial" w:hAnsi="Arial" w:cs="Arial"/>
          <w:sz w:val="20"/>
          <w:szCs w:val="20"/>
        </w:rPr>
        <w:t>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r w:rsidR="001B0E30" w:rsidRPr="001B0E30">
        <w:rPr>
          <w:rFonts w:ascii="Arial" w:hAnsi="Arial" w:cs="Arial"/>
          <w:sz w:val="20"/>
          <w:szCs w:val="20"/>
        </w:rPr>
        <w:t xml:space="preserve"> </w:t>
      </w:r>
      <w:bookmarkEnd w:id="6"/>
    </w:p>
    <w:p w14:paraId="6EA31CEE" w14:textId="7484ECC5"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003"/>
      <w:r>
        <w:rPr>
          <w:rFonts w:ascii="Arial" w:hAnsi="Arial" w:cs="Arial"/>
          <w:sz w:val="20"/>
          <w:szCs w:val="20"/>
        </w:rPr>
        <w:t>P</w:t>
      </w:r>
      <w:r w:rsidR="001B0E30" w:rsidRPr="001B0E30">
        <w:rPr>
          <w:rFonts w:ascii="Arial" w:hAnsi="Arial" w:cs="Arial"/>
          <w:sz w:val="20"/>
          <w:szCs w:val="20"/>
        </w:rPr>
        <w:t>essoa física ou jurídica que se encontre, ao tempo da licitação, impossibilitada de participar da licitação em decorrência de sanção que lhe foi imposta;</w:t>
      </w:r>
      <w:bookmarkEnd w:id="7"/>
    </w:p>
    <w:p w14:paraId="0299BA58" w14:textId="7A49AF5D"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1B0E30" w:rsidRPr="001B0E30">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BB1B37D" w14:textId="419281E4" w:rsidR="000022E3" w:rsidRPr="0011235B" w:rsidRDefault="00413B7B" w:rsidP="000022E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8" w:name="_Ref113883579"/>
      <w:r>
        <w:rPr>
          <w:rFonts w:ascii="Arial" w:hAnsi="Arial" w:cs="Arial"/>
          <w:sz w:val="20"/>
          <w:szCs w:val="20"/>
        </w:rPr>
        <w:lastRenderedPageBreak/>
        <w:t>E</w:t>
      </w:r>
      <w:r w:rsidR="001B0E30" w:rsidRPr="001B0E30">
        <w:rPr>
          <w:rFonts w:ascii="Arial" w:hAnsi="Arial" w:cs="Arial"/>
          <w:sz w:val="20"/>
          <w:szCs w:val="20"/>
        </w:rPr>
        <w:t>mpresas controladoras, controladas ou coligadas, nos termos da Lei nº 6.404</w:t>
      </w:r>
      <w:r w:rsidR="000022E3">
        <w:rPr>
          <w:rFonts w:ascii="Arial" w:hAnsi="Arial" w:cs="Arial"/>
          <w:sz w:val="20"/>
          <w:szCs w:val="20"/>
        </w:rPr>
        <w:t>/1976</w:t>
      </w:r>
      <w:r w:rsidR="001B0E30" w:rsidRPr="001B0E30">
        <w:rPr>
          <w:rFonts w:ascii="Arial" w:hAnsi="Arial" w:cs="Arial"/>
          <w:sz w:val="20"/>
          <w:szCs w:val="20"/>
        </w:rPr>
        <w:t>, concorrendo entre si</w:t>
      </w:r>
      <w:r w:rsidR="00EF1FE0">
        <w:rPr>
          <w:rFonts w:ascii="Arial" w:hAnsi="Arial" w:cs="Arial"/>
          <w:sz w:val="20"/>
          <w:szCs w:val="20"/>
        </w:rPr>
        <w:t>;</w:t>
      </w:r>
      <w:r w:rsidR="000022E3">
        <w:rPr>
          <w:rFonts w:ascii="Arial" w:hAnsi="Arial" w:cs="Arial"/>
          <w:sz w:val="20"/>
          <w:szCs w:val="20"/>
        </w:rPr>
        <w:t xml:space="preserve"> ou participar da execução do contrato, direta ou indiretamente;</w:t>
      </w:r>
    </w:p>
    <w:bookmarkEnd w:id="8"/>
    <w:p w14:paraId="1AFA1F8E" w14:textId="61B2D833"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1B0E30" w:rsidRPr="001B0E30">
        <w:rPr>
          <w:rFonts w:ascii="Arial" w:hAnsi="Arial" w:cs="Arial"/>
          <w:sz w:val="20"/>
          <w:szCs w:val="20"/>
        </w:rPr>
        <w:t>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899512C" w14:textId="2A4AED21" w:rsidR="001B0E30" w:rsidRPr="001B0E30" w:rsidRDefault="00413B7B"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9" w:name="_Ref113962336"/>
      <w:r>
        <w:rPr>
          <w:rFonts w:ascii="Arial" w:hAnsi="Arial" w:cs="Arial"/>
          <w:sz w:val="20"/>
          <w:szCs w:val="20"/>
        </w:rPr>
        <w:t>A</w:t>
      </w:r>
      <w:r w:rsidR="001B0E30" w:rsidRPr="001B0E30">
        <w:rPr>
          <w:rFonts w:ascii="Arial" w:hAnsi="Arial" w:cs="Arial"/>
          <w:sz w:val="20"/>
          <w:szCs w:val="20"/>
        </w:rPr>
        <w:t>gente público do órgão ou entidade licitante;</w:t>
      </w:r>
      <w:bookmarkEnd w:id="9"/>
    </w:p>
    <w:p w14:paraId="2F0B918F" w14:textId="77777777" w:rsidR="001B0E30" w:rsidRPr="001B0E30" w:rsidRDefault="001B0E30"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B0E30">
        <w:rPr>
          <w:rFonts w:ascii="Arial" w:hAnsi="Arial" w:cs="Arial"/>
          <w:sz w:val="20"/>
          <w:szCs w:val="20"/>
        </w:rPr>
        <w:t>Organizações da Sociedade Civil de Interesse Público - OSCIP, atuando nessa condição;</w:t>
      </w:r>
    </w:p>
    <w:p w14:paraId="69DBD59E" w14:textId="3FEA0859" w:rsidR="001B0E30" w:rsidRPr="001B0E30" w:rsidRDefault="001B0E30"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B0E30">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1B0E30">
          <w:rPr>
            <w:rFonts w:ascii="Arial" w:hAnsi="Arial" w:cs="Arial"/>
            <w:sz w:val="20"/>
            <w:szCs w:val="20"/>
          </w:rPr>
          <w:t>§ 1º do art. 9º da Lei nº 14.133</w:t>
        </w:r>
        <w:r>
          <w:rPr>
            <w:rFonts w:ascii="Arial" w:hAnsi="Arial" w:cs="Arial"/>
            <w:sz w:val="20"/>
            <w:szCs w:val="20"/>
          </w:rPr>
          <w:t>/</w:t>
        </w:r>
        <w:r w:rsidRPr="001B0E30">
          <w:rPr>
            <w:rFonts w:ascii="Arial" w:hAnsi="Arial" w:cs="Arial"/>
            <w:sz w:val="20"/>
            <w:szCs w:val="20"/>
          </w:rPr>
          <w:t>2021</w:t>
        </w:r>
      </w:hyperlink>
      <w:r w:rsidRPr="001B0E30">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1419737F" w14:textId="0849A0BA" w:rsidR="001B0E30" w:rsidRPr="004A0EA0" w:rsidRDefault="001B0E30" w:rsidP="001B0E30">
      <w:pPr>
        <w:pStyle w:val="Nivel2"/>
        <w:spacing w:beforeLines="120" w:before="288" w:afterLines="120" w:after="288" w:line="312" w:lineRule="auto"/>
        <w:ind w:left="993" w:hanging="567"/>
      </w:pPr>
      <w:bookmarkStart w:id="10" w:name="art14§2"/>
      <w:bookmarkStart w:id="11" w:name="art14§5"/>
      <w:bookmarkEnd w:id="10"/>
      <w:bookmarkEnd w:id="11"/>
      <w:r w:rsidRPr="004A0EA0">
        <w:t xml:space="preserve">A critério da Administração e exclusivamente a seu serviço, o autor dos projetos e a empresa a que se referem os </w:t>
      </w:r>
      <w:r w:rsidRPr="008D687A">
        <w:t>itens</w:t>
      </w:r>
      <w:r w:rsidRPr="004A0EA0">
        <w:t xml:space="preserve"> </w:t>
      </w:r>
      <w:r w:rsidRPr="004A0EA0">
        <w:fldChar w:fldCharType="begin"/>
      </w:r>
      <w:r w:rsidRPr="004A0EA0">
        <w:instrText xml:space="preserve"> REF _Ref114659912 \r \h  \* MERGEFORMAT </w:instrText>
      </w:r>
      <w:r w:rsidRPr="004A0EA0">
        <w:fldChar w:fldCharType="separate"/>
      </w:r>
      <w:r w:rsidR="004D6DA2">
        <w:t>2.7.2</w:t>
      </w:r>
      <w:r w:rsidRPr="004A0EA0">
        <w:fldChar w:fldCharType="end"/>
      </w:r>
      <w:r w:rsidRPr="004A0EA0">
        <w:t xml:space="preserve"> e </w:t>
      </w:r>
      <w:r w:rsidRPr="004A0EA0">
        <w:fldChar w:fldCharType="begin"/>
      </w:r>
      <w:r w:rsidRPr="004A0EA0">
        <w:instrText xml:space="preserve"> REF _Ref114659913 \r \h  \* MERGEFORMAT </w:instrText>
      </w:r>
      <w:r w:rsidRPr="004A0EA0">
        <w:fldChar w:fldCharType="separate"/>
      </w:r>
      <w:r w:rsidR="004D6DA2">
        <w:t>2.7.3</w:t>
      </w:r>
      <w:r w:rsidRPr="004A0EA0">
        <w:fldChar w:fldCharType="end"/>
      </w:r>
      <w:r w:rsidRPr="004A0EA0">
        <w:t xml:space="preserve"> poderão participar no apoio das atividades de planejamento da contratação, de execução da licitação ou de gestão do contrato, desde que sob supervisão exclusiva de agentes públicos do </w:t>
      </w:r>
      <w:r w:rsidR="00BB0F63">
        <w:t>TRT da 24ª Região.</w:t>
      </w:r>
    </w:p>
    <w:p w14:paraId="2F70939F" w14:textId="77777777" w:rsidR="001B0E30" w:rsidRPr="004A0EA0" w:rsidRDefault="001B0E30" w:rsidP="001B0E30">
      <w:pPr>
        <w:pStyle w:val="Nivel2"/>
        <w:spacing w:beforeLines="120" w:before="288" w:afterLines="120" w:after="288" w:line="312" w:lineRule="auto"/>
        <w:ind w:left="993" w:hanging="567"/>
      </w:pPr>
      <w:bookmarkStart w:id="12" w:name="art14§3"/>
      <w:bookmarkEnd w:id="12"/>
      <w:r w:rsidRPr="004A0EA0">
        <w:t>Equiparam-</w:t>
      </w:r>
      <w:r w:rsidRPr="008D687A">
        <w:t>se</w:t>
      </w:r>
      <w:r w:rsidRPr="004A0EA0">
        <w:t xml:space="preserve"> aos autores do projeto as empresas integrantes do mesmo grupo econômico.</w:t>
      </w:r>
    </w:p>
    <w:p w14:paraId="7CD167B6" w14:textId="3E33E0B5" w:rsidR="001B0E30" w:rsidRPr="004A0EA0" w:rsidRDefault="001B0E30" w:rsidP="001B0E30">
      <w:pPr>
        <w:pStyle w:val="Nivel2"/>
        <w:spacing w:beforeLines="120" w:before="288" w:afterLines="120" w:after="288" w:line="312" w:lineRule="auto"/>
        <w:ind w:left="993" w:hanging="567"/>
      </w:pPr>
      <w:r w:rsidRPr="004A0EA0">
        <w:t xml:space="preserve">O </w:t>
      </w:r>
      <w:r w:rsidRPr="008D687A">
        <w:t>disposto</w:t>
      </w:r>
      <w:r w:rsidRPr="004A0EA0">
        <w:t xml:space="preserve"> nos itens </w:t>
      </w:r>
      <w:r w:rsidRPr="004A0EA0">
        <w:fldChar w:fldCharType="begin"/>
      </w:r>
      <w:r w:rsidRPr="004A0EA0">
        <w:instrText xml:space="preserve"> REF _Ref114659912 \r \h  \* MERGEFORMAT </w:instrText>
      </w:r>
      <w:r w:rsidRPr="004A0EA0">
        <w:fldChar w:fldCharType="separate"/>
      </w:r>
      <w:r w:rsidR="004D6DA2">
        <w:t>2.7.2</w:t>
      </w:r>
      <w:r w:rsidRPr="004A0EA0">
        <w:fldChar w:fldCharType="end"/>
      </w:r>
      <w:r w:rsidRPr="004A0EA0">
        <w:t xml:space="preserve"> e </w:t>
      </w:r>
      <w:r w:rsidRPr="004A0EA0">
        <w:fldChar w:fldCharType="begin"/>
      </w:r>
      <w:r w:rsidRPr="004A0EA0">
        <w:instrText xml:space="preserve"> REF _Ref114659913 \r \h  \* MERGEFORMAT </w:instrText>
      </w:r>
      <w:r w:rsidRPr="004A0EA0">
        <w:fldChar w:fldCharType="separate"/>
      </w:r>
      <w:r w:rsidR="004D6DA2">
        <w:t>2.7.3</w:t>
      </w:r>
      <w:r w:rsidRPr="004A0EA0">
        <w:fldChar w:fldCharType="end"/>
      </w:r>
      <w:r w:rsidRPr="004A0EA0">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BFAAE96" w14:textId="25ED6FA6" w:rsidR="003C7A23" w:rsidRPr="00367DBE" w:rsidRDefault="003C7A23" w:rsidP="00577594">
      <w:pPr>
        <w:pStyle w:val="Nivel2"/>
        <w:spacing w:beforeLines="120" w:before="288" w:afterLines="120" w:after="288" w:line="312" w:lineRule="auto"/>
        <w:ind w:left="993" w:hanging="567"/>
      </w:pPr>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3" w:name="_Toc122606105"/>
      <w:r w:rsidRPr="006E1990">
        <w:t>DA APRESENTAÇÃO DA PROPOSTA E DOS DOCUMENTOS DE HABILITAÇÃO</w:t>
      </w:r>
      <w:bookmarkEnd w:id="13"/>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4" w:name="_Ref113886867"/>
      <w:r w:rsidRPr="00367DBE">
        <w:rPr>
          <w:rFonts w:eastAsia="Times New Roman"/>
          <w:color w:val="auto"/>
        </w:rPr>
        <w:lastRenderedPageBreak/>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4"/>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5" w:name="_Ref113968921"/>
      <w:r w:rsidRPr="006E1990">
        <w:rPr>
          <w:rFonts w:eastAsia="Times New Roman"/>
          <w:color w:val="auto"/>
        </w:rPr>
        <w:t>No cadastramento da proposta inicial, o licitante declarará, em campo próprio do sistema, que:</w:t>
      </w:r>
      <w:bookmarkEnd w:id="15"/>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7"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8"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22A3ECCF" w14:textId="37833ADF" w:rsidR="001B0E30" w:rsidRPr="006E1990" w:rsidRDefault="001B0E30" w:rsidP="001B0E30">
      <w:pPr>
        <w:pStyle w:val="Nivel2"/>
        <w:spacing w:beforeLines="120" w:before="288" w:afterLines="120" w:after="288" w:line="312" w:lineRule="auto"/>
        <w:ind w:left="993" w:hanging="567"/>
      </w:pPr>
      <w:bookmarkStart w:id="16" w:name="_Ref117000019"/>
      <w:r w:rsidRPr="006E1990">
        <w:t xml:space="preserve">O licitante </w:t>
      </w:r>
      <w:r w:rsidRPr="00A16024">
        <w:t>organizado</w:t>
      </w:r>
      <w:r w:rsidRPr="006E1990">
        <w:t xml:space="preserve"> em cooperativa deverá declarar, ainda, em campo próprio do sistema eletrônico, que cumpre os requisitos estabelecidos no </w:t>
      </w:r>
      <w:r w:rsidRPr="001B0E30">
        <w:t>artigo 16 da Lei nº 14.133/2021</w:t>
      </w:r>
      <w:r w:rsidRPr="006E1990">
        <w:t>.</w:t>
      </w:r>
    </w:p>
    <w:p w14:paraId="5D6BACF4" w14:textId="4A7F3B18" w:rsidR="003C7A23"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6"/>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694EE0D6" w14:textId="67A7FB5B" w:rsidR="001B0E30" w:rsidRPr="00BB53D4" w:rsidRDefault="00BB53D4" w:rsidP="001B0E30">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1B0E30" w:rsidRPr="00BB53D4">
        <w:rPr>
          <w:rFonts w:ascii="Arial" w:hAnsi="Arial" w:cs="Arial"/>
          <w:sz w:val="20"/>
          <w:szCs w:val="20"/>
        </w:rPr>
        <w:t xml:space="preserve"> assinalação do campo “não” apenas produzirá o efeito de o licitante não ter direito ao tratamento favorecido previsto na </w:t>
      </w:r>
      <w:hyperlink r:id="rId19" w:history="1">
        <w:r w:rsidR="001B0E30" w:rsidRPr="00BB53D4">
          <w:rPr>
            <w:rFonts w:ascii="Arial" w:hAnsi="Arial" w:cs="Arial"/>
            <w:sz w:val="20"/>
            <w:szCs w:val="20"/>
          </w:rPr>
          <w:t>Lei Complementar nº 123</w:t>
        </w:r>
        <w:r w:rsidR="00BB0F63">
          <w:rPr>
            <w:rFonts w:ascii="Arial" w:hAnsi="Arial" w:cs="Arial"/>
            <w:sz w:val="20"/>
            <w:szCs w:val="20"/>
          </w:rPr>
          <w:t>/</w:t>
        </w:r>
        <w:r w:rsidR="001B0E30" w:rsidRPr="00BB53D4">
          <w:rPr>
            <w:rFonts w:ascii="Arial" w:hAnsi="Arial" w:cs="Arial"/>
            <w:sz w:val="20"/>
            <w:szCs w:val="20"/>
          </w:rPr>
          <w:t>2006</w:t>
        </w:r>
      </w:hyperlink>
      <w:r w:rsidR="001B0E30" w:rsidRPr="00BB53D4">
        <w:rPr>
          <w:rFonts w:ascii="Arial" w:hAnsi="Arial" w:cs="Arial"/>
          <w:sz w:val="20"/>
          <w:szCs w:val="20"/>
        </w:rPr>
        <w:t>, mesmo que microempresa, empresa de pequeno porte ou sociedade cooperativa.</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20"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7" w:name="_Ref116992247"/>
      <w:r w:rsidRPr="006E1990">
        <w:lastRenderedPageBreak/>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7"/>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339E9AF"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 xml:space="preserve">parametrizado </w:t>
      </w:r>
      <w:r w:rsidR="00EC28A4">
        <w:t>na forma do item 3.</w:t>
      </w:r>
      <w:r w:rsidR="00BB53D4">
        <w:t>10</w:t>
      </w:r>
      <w:r w:rsidR="00EC28A4">
        <w:t xml:space="preserve"> </w:t>
      </w:r>
      <w:r w:rsidRPr="003C1C38">
        <w:t xml:space="preserve">possuirá caráter sigiloso para os demais fornecedores e para o </w:t>
      </w:r>
      <w:r w:rsidR="00821F9C">
        <w:t>TRT da 24ª Região</w:t>
      </w:r>
      <w:r w:rsidRPr="003C1C38">
        <w:t>,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8" w:name="_Toc122606106"/>
      <w:r w:rsidRPr="006E1990">
        <w:t>DO PREENCHIMENTO DA PROPOSTA</w:t>
      </w:r>
      <w:bookmarkEnd w:id="18"/>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2224C402"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D50897">
        <w:t xml:space="preserve">, observado o critério de julgamento que é de MENOR PREÇO </w:t>
      </w:r>
      <w:r w:rsidR="00F04A51">
        <w:t>GLOBAL</w:t>
      </w:r>
      <w:r w:rsidR="00D50897">
        <w:t>;</w:t>
      </w:r>
    </w:p>
    <w:p w14:paraId="1BF93643" w14:textId="010D4C6C" w:rsidR="00DC7466" w:rsidRPr="00EA6903" w:rsidRDefault="00F63A6E" w:rsidP="00F2480C">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 xml:space="preserve">do </w:t>
      </w:r>
      <w:r w:rsidR="00031587">
        <w:t>Projeto Básico</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0045CA29" w14:textId="77777777" w:rsidR="00F04A51" w:rsidRPr="006E1990" w:rsidRDefault="00F04A51" w:rsidP="00F04A51">
      <w:pPr>
        <w:pStyle w:val="Nivel2"/>
        <w:spacing w:beforeLines="120" w:before="288" w:afterLines="120" w:after="288" w:line="312" w:lineRule="auto"/>
        <w:ind w:left="993" w:hanging="567"/>
      </w:pPr>
      <w:r w:rsidRPr="006E1990">
        <w:lastRenderedPageBreak/>
        <w:t xml:space="preserve">Os </w:t>
      </w:r>
      <w:r w:rsidRPr="0038547E">
        <w:t>preços</w:t>
      </w:r>
      <w:r w:rsidRPr="006E1990">
        <w:t xml:space="preserve"> ofertados, tanto na proposta inicial, quanto na etapa de lances, serão de exclusiva responsabilidade do licitante, não lhe assistindo o direito de pleitear qualquer alteração, sob alegação de erro, omissão ou qualquer outro pretexto.</w:t>
      </w:r>
    </w:p>
    <w:p w14:paraId="773D85D5" w14:textId="77777777" w:rsidR="002273A4" w:rsidRPr="00535637" w:rsidRDefault="002273A4" w:rsidP="002273A4">
      <w:pPr>
        <w:pStyle w:val="Nivel2"/>
        <w:spacing w:beforeLines="120" w:before="288" w:afterLines="120" w:after="288" w:line="312" w:lineRule="auto"/>
        <w:ind w:left="993" w:hanging="567"/>
      </w:pPr>
      <w:r w:rsidRPr="00535637">
        <w:t xml:space="preserve">Se o regime tributário da empresa implicar o recolhimento de tributos em percentuais variáveis, a cotação adequada será a que corresponde à média dos efetivos recolhimentos da empresa nos últimos doze meses. </w:t>
      </w:r>
    </w:p>
    <w:p w14:paraId="0E444700" w14:textId="77777777" w:rsidR="002273A4" w:rsidRPr="00535637" w:rsidRDefault="002273A4" w:rsidP="002273A4">
      <w:pPr>
        <w:pStyle w:val="Nivel2"/>
        <w:spacing w:beforeLines="120" w:before="288" w:afterLines="120" w:after="288" w:line="312" w:lineRule="auto"/>
        <w:ind w:left="993" w:hanging="567"/>
      </w:pPr>
      <w:r w:rsidRPr="00535637">
        <w:t>Independentemente do percentual de tributo inserido na planilha, no pagamento serão retidos na fonte os percentuais estabelecidos na legislação vigente.</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3145F542" w:rsidR="003C7A23" w:rsidRPr="003545B4" w:rsidRDefault="003C7A23" w:rsidP="003545B4">
      <w:pPr>
        <w:pStyle w:val="Nivel2"/>
        <w:spacing w:beforeLines="120" w:before="288" w:afterLines="120" w:after="288" w:line="312" w:lineRule="auto"/>
        <w:ind w:left="993" w:hanging="567"/>
      </w:pPr>
      <w:r w:rsidRPr="003545B4">
        <w:t xml:space="preserve">A apresentação das propostas implica obrigatoriedade do cumprimento das disposições nelas contidas, em conformidade com o que dispõe o </w:t>
      </w:r>
      <w:r w:rsidR="00031587">
        <w:t>Projeto Básico</w:t>
      </w:r>
      <w:r w:rsidRPr="003545B4">
        <w:t>,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315B85C3" w14:textId="0919C025" w:rsidR="00F04A51" w:rsidRPr="006E1990" w:rsidRDefault="00F04A51" w:rsidP="00F04A51">
      <w:pPr>
        <w:pStyle w:val="Nivel2"/>
        <w:numPr>
          <w:ilvl w:val="2"/>
          <w:numId w:val="1"/>
        </w:numPr>
        <w:autoSpaceDE w:val="0"/>
        <w:snapToGrid w:val="0"/>
        <w:spacing w:beforeLines="120" w:before="288" w:afterLines="120" w:after="288" w:line="312" w:lineRule="auto"/>
        <w:ind w:left="1701" w:hanging="708"/>
      </w:pPr>
      <w:r w:rsidRPr="006E1990">
        <w:t xml:space="preserve">Os licitantes </w:t>
      </w:r>
      <w:r w:rsidRPr="0038547E">
        <w:t>devem</w:t>
      </w:r>
      <w:r w:rsidRPr="006E1990">
        <w:t xml:space="preserve"> respeitar os preços máximos estabelecidos nas normas de regência de contratações públicas federais, quando participarem de licit</w:t>
      </w:r>
      <w:r>
        <w:t>ações públicas.</w:t>
      </w:r>
    </w:p>
    <w:p w14:paraId="58D4DF33" w14:textId="10828065" w:rsidR="003C7A23" w:rsidRPr="004A74C2"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9" w:name="_Toc122606107"/>
      <w:bookmarkStart w:id="20" w:name="_Hlk114646655"/>
      <w:r w:rsidRPr="006E1990">
        <w:t>DA ABERTURA DA SESSÃO, CLASSIFICAÇÃO DAS PROPOSTAS E FORMULAÇÃO DE LANCES</w:t>
      </w:r>
      <w:bookmarkEnd w:id="19"/>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73A6169"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DB3E0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lastRenderedPageBreak/>
        <w:t xml:space="preserve">Iniciada a etapa competitiva, os licitantes deverão encaminhar lances exclusivamente por meio de sistema eletrônico, sendo imediatamente informados do seu recebimento e do valor consignado no registro. </w:t>
      </w:r>
    </w:p>
    <w:p w14:paraId="5C125845" w14:textId="73F2FA07"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 xml:space="preserve">item, observado que o critério de julgamento é </w:t>
      </w:r>
      <w:r w:rsidR="00575FA4">
        <w:t xml:space="preserve">o de MENOR PREÇO </w:t>
      </w:r>
      <w:r w:rsidR="001B3E92">
        <w:t>GLOBAL</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1B3E92"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 xml:space="preserve">entre os lances, que incidirá tanto em relação aos lances intermediários quanto em relação à proposta que cobrir a melhor oferta </w:t>
      </w:r>
      <w:r w:rsidRPr="001B3E92">
        <w:rPr>
          <w:b/>
        </w:rPr>
        <w:t>deverá ser de</w:t>
      </w:r>
      <w:r w:rsidR="00CE06E0" w:rsidRPr="001B3E92">
        <w:rPr>
          <w:b/>
        </w:rPr>
        <w:t xml:space="preserve"> 1,00% </w:t>
      </w:r>
      <w:r w:rsidRPr="001B3E92">
        <w:rPr>
          <w:b/>
        </w:rPr>
        <w:t>(</w:t>
      </w:r>
      <w:r w:rsidR="00CE06E0" w:rsidRPr="001B3E92">
        <w:rPr>
          <w:b/>
        </w:rPr>
        <w:t xml:space="preserve">um </w:t>
      </w:r>
      <w:r w:rsidR="001166B4" w:rsidRPr="001B3E92">
        <w:rPr>
          <w:b/>
        </w:rPr>
        <w:t>por cento</w:t>
      </w:r>
      <w:r w:rsidRPr="001B3E92">
        <w:rPr>
          <w:b/>
        </w:rPr>
        <w:t>).</w:t>
      </w:r>
    </w:p>
    <w:p w14:paraId="61B5EA04" w14:textId="77777777" w:rsidR="003C7A23" w:rsidRPr="00FB243D" w:rsidRDefault="003C7A23" w:rsidP="001166B4">
      <w:pPr>
        <w:pStyle w:val="Nivel2"/>
        <w:spacing w:beforeLines="120" w:before="288" w:afterLines="120" w:after="288" w:line="312" w:lineRule="auto"/>
        <w:ind w:left="993" w:hanging="567"/>
      </w:pPr>
      <w:r w:rsidRPr="006E1990">
        <w:t xml:space="preserve">O licitante poderá, uma única vez, excluir seu último lance ofertado, no intervalo de quinze segundos após o registro no sistema, na hipótese de lance inconsistente ou </w:t>
      </w:r>
      <w:r w:rsidRPr="00FB243D">
        <w:t>inexequível.</w:t>
      </w:r>
    </w:p>
    <w:p w14:paraId="59C6D8BD" w14:textId="2F8E85DB" w:rsidR="008768F1" w:rsidRPr="00FB243D" w:rsidRDefault="002E44ED" w:rsidP="008768F1">
      <w:pPr>
        <w:pStyle w:val="Nivel2"/>
        <w:spacing w:beforeLines="120" w:before="288" w:afterLines="120" w:after="288" w:line="312" w:lineRule="auto"/>
        <w:ind w:left="993" w:hanging="567"/>
      </w:pPr>
      <w:bookmarkStart w:id="21" w:name="_Hlk113697759"/>
      <w:r w:rsidRPr="00FB243D">
        <w:t>O envio de lances nest</w:t>
      </w:r>
      <w:r w:rsidR="00FB243D" w:rsidRPr="00FB243D">
        <w:t>e</w:t>
      </w:r>
      <w:r w:rsidRPr="00FB243D">
        <w:t xml:space="preserve"> </w:t>
      </w:r>
      <w:r w:rsidR="001261DF" w:rsidRPr="00FB243D">
        <w:t>Pregão Eletrônico</w:t>
      </w:r>
      <w:r w:rsidR="00FB243D" w:rsidRPr="00FB243D">
        <w:t xml:space="preserve"> </w:t>
      </w:r>
      <w:r w:rsidRPr="00FB243D">
        <w:t>i</w:t>
      </w:r>
      <w:r w:rsidR="008768F1" w:rsidRPr="00FB243D">
        <w:t>rá observar o modo de disputa “aberto e fechado”, de forma que os licitantes apresentarão lances públicos e sucessivos, com lance final e fechado.</w:t>
      </w:r>
    </w:p>
    <w:p w14:paraId="3C75B2D0" w14:textId="77777777" w:rsidR="008768F1" w:rsidRPr="00B9651D" w:rsidRDefault="008768F1" w:rsidP="008768F1">
      <w:pPr>
        <w:pStyle w:val="Nivel2"/>
        <w:numPr>
          <w:ilvl w:val="2"/>
          <w:numId w:val="1"/>
        </w:numPr>
        <w:autoSpaceDE w:val="0"/>
        <w:snapToGrid w:val="0"/>
        <w:spacing w:beforeLines="120" w:before="288" w:afterLines="120" w:after="288" w:line="312" w:lineRule="auto"/>
        <w:ind w:left="1701" w:hanging="708"/>
      </w:pPr>
      <w:r w:rsidRPr="00B9651D">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A599B79" w14:textId="77777777" w:rsidR="008768F1" w:rsidRPr="00B9651D" w:rsidRDefault="008768F1" w:rsidP="008768F1">
      <w:pPr>
        <w:pStyle w:val="Nivel2"/>
        <w:numPr>
          <w:ilvl w:val="2"/>
          <w:numId w:val="1"/>
        </w:numPr>
        <w:autoSpaceDE w:val="0"/>
        <w:snapToGrid w:val="0"/>
        <w:spacing w:beforeLines="120" w:before="288" w:afterLines="120" w:after="288" w:line="312" w:lineRule="auto"/>
        <w:ind w:left="1701" w:hanging="708"/>
      </w:pPr>
      <w:r w:rsidRPr="00B9651D">
        <w:t xml:space="preserve">Encerrado o prazo previsto no subitem anterior, o sistema abrirá oportunidade para que o autor da oferta de valor mais baixo e os das ofertas com preços até 10% (dez por cento) </w:t>
      </w:r>
      <w:proofErr w:type="spellStart"/>
      <w:r w:rsidRPr="00B9651D">
        <w:t>superiores</w:t>
      </w:r>
      <w:proofErr w:type="spellEnd"/>
      <w:r w:rsidRPr="00B9651D">
        <w:t xml:space="preserve"> àquela possam ofertar um lance final e fechado em até cinco minutos, o qual será sigiloso até o encerramento deste prazo.</w:t>
      </w:r>
    </w:p>
    <w:p w14:paraId="2AAE367E" w14:textId="77777777" w:rsidR="008768F1" w:rsidRPr="00B9651D" w:rsidRDefault="008768F1" w:rsidP="008768F1">
      <w:pPr>
        <w:pStyle w:val="Nivel2"/>
        <w:numPr>
          <w:ilvl w:val="2"/>
          <w:numId w:val="1"/>
        </w:numPr>
        <w:autoSpaceDE w:val="0"/>
        <w:snapToGrid w:val="0"/>
        <w:spacing w:beforeLines="120" w:before="288" w:afterLines="120" w:after="288" w:line="312" w:lineRule="auto"/>
        <w:ind w:left="1701" w:hanging="708"/>
      </w:pPr>
      <w:r w:rsidRPr="00B9651D">
        <w:t>No procedimento de que trata o subitem supra, o licitante poderá optar por manter o seu último lance da etapa aberta, ou por ofertar melhor lance.</w:t>
      </w:r>
    </w:p>
    <w:p w14:paraId="786D48D3" w14:textId="77777777" w:rsidR="008768F1" w:rsidRPr="00B9651D" w:rsidRDefault="008768F1" w:rsidP="008768F1">
      <w:pPr>
        <w:pStyle w:val="Nivel2"/>
        <w:numPr>
          <w:ilvl w:val="2"/>
          <w:numId w:val="1"/>
        </w:numPr>
        <w:autoSpaceDE w:val="0"/>
        <w:snapToGrid w:val="0"/>
        <w:spacing w:beforeLines="120" w:before="288" w:afterLines="120" w:after="288" w:line="312" w:lineRule="auto"/>
        <w:ind w:left="1701" w:hanging="708"/>
      </w:pPr>
      <w:r w:rsidRPr="00B9651D">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38FCAAE" w14:textId="77777777" w:rsidR="008768F1" w:rsidRPr="006E1990" w:rsidRDefault="008768F1" w:rsidP="008768F1">
      <w:pPr>
        <w:pStyle w:val="Nivel2"/>
        <w:numPr>
          <w:ilvl w:val="2"/>
          <w:numId w:val="1"/>
        </w:numPr>
        <w:autoSpaceDE w:val="0"/>
        <w:snapToGrid w:val="0"/>
        <w:spacing w:beforeLines="120" w:before="288" w:afterLines="120" w:after="288" w:line="312" w:lineRule="auto"/>
        <w:ind w:left="1701" w:hanging="708"/>
      </w:pPr>
      <w:bookmarkStart w:id="22" w:name="_Hlk113698144"/>
      <w:r w:rsidRPr="006E1990">
        <w:t xml:space="preserve">Após o término dos </w:t>
      </w:r>
      <w:r w:rsidRPr="00B9651D">
        <w:t>prazos</w:t>
      </w:r>
      <w:r w:rsidRPr="006E1990">
        <w:t xml:space="preserve"> estabelecidos nos itens anteriores, o sistema ordenará e divulgará os lances segundo a ordem crescente de valores.</w:t>
      </w:r>
    </w:p>
    <w:bookmarkEnd w:id="21"/>
    <w:bookmarkEnd w:id="22"/>
    <w:p w14:paraId="5E0E6DBC" w14:textId="77777777" w:rsidR="003C7A23" w:rsidRPr="006E1990" w:rsidRDefault="003C7A23" w:rsidP="00EC5FE7">
      <w:pPr>
        <w:pStyle w:val="Nivel2"/>
        <w:spacing w:beforeLines="120" w:before="288" w:afterLines="120" w:after="288" w:line="312" w:lineRule="auto"/>
        <w:ind w:left="993" w:hanging="567"/>
      </w:pPr>
      <w:r w:rsidRPr="006E1990">
        <w:lastRenderedPageBreak/>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15AA9BCD"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DB3E06">
        <w:t>Pregoeiro</w:t>
      </w:r>
      <w:r w:rsidRPr="006E1990">
        <w:t xml:space="preserve">, no </w:t>
      </w:r>
      <w:r w:rsidR="00FB243D">
        <w:t>decorrer da etapa competitiva do Pregão Eletrônico</w:t>
      </w:r>
      <w:r w:rsidRPr="006E1990">
        <w:t xml:space="preserve">, o sistema eletrônico poderá permanecer acessível aos licitantes para a recepção dos lances. </w:t>
      </w:r>
    </w:p>
    <w:p w14:paraId="0267EEC1" w14:textId="2A7B95F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DB3E06">
        <w:t>Pregoeiro</w:t>
      </w:r>
      <w:r w:rsidRPr="006E1990">
        <w:t xml:space="preserve"> persistir por tempo superior a dez minutos, a sessão pública será suspensa e reiniciada somente após decorridas vinte e quatro horas da comunicação do fato pelo </w:t>
      </w:r>
      <w:r w:rsidR="00DB3E0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006B0135" w14:textId="7013C5DE" w:rsidR="00777947" w:rsidRPr="006E1990" w:rsidRDefault="00777947" w:rsidP="00777947">
      <w:pPr>
        <w:pStyle w:val="Nivel2"/>
        <w:spacing w:beforeLines="120" w:before="288" w:afterLines="120" w:after="288" w:line="312" w:lineRule="auto"/>
        <w:ind w:left="993" w:hanging="567"/>
      </w:pPr>
      <w:r>
        <w:t>Em relação a</w:t>
      </w:r>
      <w:r w:rsidR="00710E6B">
        <w:t xml:space="preserve"> </w:t>
      </w:r>
      <w:r>
        <w:t>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proofErr w:type="spellStart"/>
      <w:r w:rsidRPr="00C72908">
        <w:rPr>
          <w:rFonts w:eastAsia="Zurich BT"/>
        </w:rPr>
        <w:t>arts</w:t>
      </w:r>
      <w:proofErr w:type="spellEnd"/>
      <w:r w:rsidRPr="00C72908">
        <w:rPr>
          <w:rFonts w:eastAsia="Zurich BT"/>
        </w:rPr>
        <w:t>. 44 e 45 da Lei Complementar nº 123</w:t>
      </w:r>
      <w:r w:rsidR="00710E6B">
        <w:rPr>
          <w:rFonts w:eastAsia="Zurich BT"/>
        </w:rPr>
        <w:t>/2006</w:t>
      </w:r>
      <w:r w:rsidRPr="58B543D9">
        <w:rPr>
          <w:rFonts w:eastAsia="Zurich BT"/>
        </w:rPr>
        <w:t xml:space="preserve">, regulamentada pelo </w:t>
      </w:r>
      <w:r w:rsidRPr="00C72908">
        <w:rPr>
          <w:rFonts w:eastAsia="Zurich BT"/>
        </w:rPr>
        <w:t>Decreto nº 8.538</w:t>
      </w:r>
      <w:r w:rsidR="00710E6B">
        <w:rPr>
          <w:rFonts w:eastAsia="Zurich BT"/>
        </w:rPr>
        <w:t>/2015.</w:t>
      </w:r>
    </w:p>
    <w:p w14:paraId="241A112B" w14:textId="537C530B"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rsidRPr="006E1990">
        <w:t xml:space="preserve">Nessas condições, as propostas de </w:t>
      </w:r>
      <w:r w:rsidRPr="00CD10B6">
        <w:t xml:space="preserve">microempresas e empresas de pequeno porte </w:t>
      </w:r>
      <w:r w:rsidRPr="006E1990">
        <w:t xml:space="preserve">que se encontrarem na faixa </w:t>
      </w:r>
      <w:r w:rsidRPr="001B3E92">
        <w:t>de até</w:t>
      </w:r>
      <w:r w:rsidR="001B3E92" w:rsidRPr="001B3E92">
        <w:t xml:space="preserve"> 10</w:t>
      </w:r>
      <w:r w:rsidRPr="001B3E92">
        <w:t>% (</w:t>
      </w:r>
      <w:r w:rsidR="001B3E92" w:rsidRPr="001B3E92">
        <w:t xml:space="preserve">dez </w:t>
      </w:r>
      <w:r w:rsidRPr="001B3E92">
        <w:t>por cento) acima</w:t>
      </w:r>
      <w:r w:rsidRPr="006E1990">
        <w:t xml:space="preserve"> da melhor proposta ou melhor lance serão consideradas empatadas com a primeira colocada.</w:t>
      </w:r>
    </w:p>
    <w:p w14:paraId="171159F8"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t xml:space="preserve"> </w:t>
      </w: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FB538AE" w14:textId="6DE1773E"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t xml:space="preserve"> </w:t>
      </w:r>
      <w:r w:rsidRPr="006E1990">
        <w:t xml:space="preserve">Caso a </w:t>
      </w:r>
      <w:r w:rsidRPr="00CD10B6">
        <w:t>microempresa ou a empresa de pequeno porte</w:t>
      </w:r>
      <w:r w:rsidRPr="006E1990">
        <w:t xml:space="preserve"> melhor classificada desista ou não se manifeste no prazo estabelecido, serão convocadas as demais licitantes </w:t>
      </w:r>
      <w:r w:rsidRPr="00CD10B6">
        <w:t>microempresa e empresa de pequeno porte</w:t>
      </w:r>
      <w:r w:rsidRPr="006E1990">
        <w:t xml:space="preserve"> que se encontrem naquele intervalo de </w:t>
      </w:r>
      <w:r w:rsidR="00CC10C6">
        <w:t>10</w:t>
      </w:r>
      <w:r w:rsidRPr="006E1990">
        <w:t>% (</w:t>
      </w:r>
      <w:r w:rsidR="00CC10C6">
        <w:t xml:space="preserve">dez </w:t>
      </w:r>
      <w:r w:rsidRPr="006E1990">
        <w:t>por cento), na ordem de classificação, para o exercício do mesmo direito, no prazo estabelecido no subitem anterior.</w:t>
      </w:r>
    </w:p>
    <w:p w14:paraId="364C222C"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3BE44B25" w14:textId="77777777" w:rsidR="00CC10C6" w:rsidRPr="00CC10C6" w:rsidRDefault="00CC10C6" w:rsidP="00CC10C6">
      <w:pPr>
        <w:pStyle w:val="Nivel2"/>
        <w:spacing w:beforeLines="120" w:before="288" w:afterLines="120" w:after="288" w:line="312" w:lineRule="auto"/>
        <w:ind w:left="993" w:hanging="567"/>
      </w:pPr>
      <w:r w:rsidRPr="006E1990">
        <w:t xml:space="preserve">Só poderá </w:t>
      </w:r>
      <w:r w:rsidRPr="0045501C">
        <w:t>haver</w:t>
      </w:r>
      <w:r w:rsidRPr="006E1990">
        <w:t xml:space="preserve"> empate entre propostas iguais (não seguidas de lances), ou entre lances finais da fase fechada do modo de disputa aberto e fechado.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lastRenderedPageBreak/>
        <w:t xml:space="preserve">Havendo </w:t>
      </w:r>
      <w:r w:rsidR="00A94C9A">
        <w:t>eventual empate entre propostas</w:t>
      </w:r>
      <w:r w:rsidRPr="006E1990">
        <w:t xml:space="preserve">, o critério de desempate será aquele previsto no </w:t>
      </w:r>
      <w:hyperlink r:id="rId21"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2F6D89" w:rsidRDefault="009A1D4B" w:rsidP="002F6D89">
      <w:pPr>
        <w:pStyle w:val="Nivel4"/>
        <w:shd w:val="clear" w:color="auto" w:fill="FFFFFF" w:themeFill="background1"/>
        <w:spacing w:beforeLines="120" w:before="288" w:afterLines="120" w:after="288" w:line="312" w:lineRule="auto"/>
        <w:ind w:left="2835" w:hanging="1134"/>
      </w:pPr>
      <w:r w:rsidRPr="002F6D89">
        <w:t>D</w:t>
      </w:r>
      <w:r w:rsidR="003C7A23" w:rsidRPr="002F6D89">
        <w:t>esenvolvimento pelo licitante de programa de integridade, conforme orientações dos órgãos de controle.</w:t>
      </w:r>
    </w:p>
    <w:p w14:paraId="125A89F1" w14:textId="1E6BB5BF" w:rsidR="003C7A23" w:rsidRPr="002F6D89" w:rsidRDefault="003C7A23" w:rsidP="002F6D89">
      <w:pPr>
        <w:pStyle w:val="Nivel2"/>
        <w:numPr>
          <w:ilvl w:val="2"/>
          <w:numId w:val="1"/>
        </w:numPr>
        <w:shd w:val="clear" w:color="auto" w:fill="FFFFFF" w:themeFill="background1"/>
        <w:autoSpaceDE w:val="0"/>
        <w:snapToGrid w:val="0"/>
        <w:spacing w:beforeLines="120" w:before="288" w:afterLines="120" w:after="288" w:line="312" w:lineRule="auto"/>
        <w:ind w:left="1701" w:hanging="708"/>
      </w:pPr>
      <w:r w:rsidRPr="002F6D89">
        <w:t xml:space="preserve">Persistindo o empate, será assegurada preferência, sucessivamente, aos </w:t>
      </w:r>
      <w:r w:rsidR="002F6D89" w:rsidRPr="002F6D89">
        <w:t xml:space="preserve">serviços prestados </w:t>
      </w:r>
      <w:r w:rsidRPr="002F6D89">
        <w:t>por:</w:t>
      </w:r>
    </w:p>
    <w:p w14:paraId="366AA430" w14:textId="170E7702" w:rsidR="003C7A23" w:rsidRPr="006E1990" w:rsidRDefault="009A1D4B" w:rsidP="002F6D89">
      <w:pPr>
        <w:pStyle w:val="Nivel4"/>
        <w:shd w:val="clear" w:color="auto" w:fill="FFFFFF" w:themeFill="background1"/>
        <w:spacing w:beforeLines="120" w:before="288" w:afterLines="120" w:after="288" w:line="312" w:lineRule="auto"/>
        <w:ind w:left="2835" w:hanging="1134"/>
      </w:pPr>
      <w:bookmarkStart w:id="23" w:name="art60§1i"/>
      <w:bookmarkEnd w:id="23"/>
      <w:r w:rsidRPr="002F6D89">
        <w:t>E</w:t>
      </w:r>
      <w:r w:rsidR="003C7A23" w:rsidRPr="002F6D89">
        <w:t>mpresas</w:t>
      </w:r>
      <w:r w:rsidR="003C7A23" w:rsidRPr="006E1990">
        <w:t xml:space="preserve">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4" w:name="art60§1ii"/>
      <w:bookmarkEnd w:id="24"/>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5" w:name="art60§1iii"/>
      <w:bookmarkEnd w:id="25"/>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6" w:name="art60§1iv"/>
      <w:bookmarkEnd w:id="26"/>
      <w:r>
        <w:t>E</w:t>
      </w:r>
      <w:r w:rsidR="003C7A23" w:rsidRPr="006E1990">
        <w:t>mpresas que comprovem a prática de mitigação, nos termos da </w:t>
      </w:r>
      <w:hyperlink r:id="rId22"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3997F813"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DB3E0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02A66B30" w14:textId="232334B1" w:rsidR="00CC3783" w:rsidRPr="00CC3783" w:rsidRDefault="00CC3783" w:rsidP="00CC3783">
      <w:pPr>
        <w:pStyle w:val="Nivel2"/>
        <w:numPr>
          <w:ilvl w:val="2"/>
          <w:numId w:val="1"/>
        </w:numPr>
        <w:autoSpaceDE w:val="0"/>
        <w:snapToGrid w:val="0"/>
        <w:spacing w:beforeLines="120" w:before="288" w:afterLines="120" w:after="288" w:line="312" w:lineRule="auto"/>
        <w:ind w:left="1701" w:hanging="708"/>
        <w:rPr>
          <w:rFonts w:eastAsia="Times New Roman"/>
        </w:rPr>
      </w:pPr>
      <w:r w:rsidRPr="00CC3783">
        <w:rPr>
          <w:rFonts w:eastAsia="Times New Roman"/>
        </w:rPr>
        <w:t xml:space="preserve">O </w:t>
      </w:r>
      <w:r w:rsidR="00DB3E06">
        <w:rPr>
          <w:rFonts w:eastAsia="Times New Roman"/>
        </w:rPr>
        <w:t>Pregoeiro</w:t>
      </w:r>
      <w:r>
        <w:rPr>
          <w:rFonts w:eastAsia="Times New Roman"/>
        </w:rPr>
        <w:t xml:space="preserve"> </w:t>
      </w:r>
      <w:r w:rsidRPr="00CC3783">
        <w:rPr>
          <w:rFonts w:eastAsia="Times New Roman"/>
        </w:rPr>
        <w:t>solicitará</w:t>
      </w:r>
      <w:r w:rsidR="007C78DE">
        <w:rPr>
          <w:rFonts w:eastAsia="Times New Roman"/>
        </w:rPr>
        <w:t xml:space="preserve">, caso necessário, </w:t>
      </w:r>
      <w:r w:rsidRPr="00CC3783">
        <w:rPr>
          <w:rFonts w:eastAsia="Times New Roman"/>
        </w:rPr>
        <w:t xml:space="preserve">ao licitante mais bem classificado que, </w:t>
      </w:r>
      <w:r w:rsidRPr="00CC3783">
        <w:rPr>
          <w:rFonts w:eastAsia="Times New Roman"/>
          <w:b/>
        </w:rPr>
        <w:t>no prazo de 2 (duas) horas</w:t>
      </w:r>
      <w:r w:rsidRPr="00CC3783">
        <w:rPr>
          <w:rFonts w:eastAsia="Times New Roman"/>
        </w:rPr>
        <w:t xml:space="preserve">, envie a proposta adequada ao último lance ofertado após a negociação realizada, </w:t>
      </w:r>
      <w:r w:rsidRPr="00CC3783">
        <w:rPr>
          <w:rFonts w:eastAsia="Times New Roman"/>
        </w:rPr>
        <w:lastRenderedPageBreak/>
        <w:t>acompanhada, se for o caso, dos documentos complementares, quando necessários à confirmação daqueles exigidos neste Edital e já apresentados.</w:t>
      </w:r>
      <w:bookmarkStart w:id="27" w:name="_Hlk117016948"/>
    </w:p>
    <w:bookmarkEnd w:id="27"/>
    <w:p w14:paraId="4F1A98C2" w14:textId="0A76D2A9"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DB3E0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3B346CD0"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DB3E06">
        <w:t>Pregoeiro</w:t>
      </w:r>
      <w:r w:rsidRPr="006E1990">
        <w:t xml:space="preserve"> iniciará a fase de aceitação e julgamento da proposta.</w:t>
      </w:r>
      <w:bookmarkEnd w:id="20"/>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8" w:name="_Toc122606108"/>
      <w:bookmarkStart w:id="29" w:name="_Hlk82473550"/>
      <w:r w:rsidRPr="006E1990">
        <w:t>DA FASE DE JULGAMENTO</w:t>
      </w:r>
      <w:bookmarkEnd w:id="28"/>
    </w:p>
    <w:p w14:paraId="53C049A6" w14:textId="038AD3A6" w:rsidR="003C7A23" w:rsidRPr="006E1990" w:rsidRDefault="003C7A23" w:rsidP="00A94C9A">
      <w:pPr>
        <w:pStyle w:val="Nivel2"/>
        <w:spacing w:beforeLines="120" w:before="288" w:afterLines="120" w:after="288" w:line="312" w:lineRule="auto"/>
        <w:ind w:left="993" w:hanging="567"/>
        <w:rPr>
          <w:b/>
          <w:bCs/>
          <w:lang w:eastAsia="ar-SA"/>
        </w:rPr>
      </w:pPr>
      <w:bookmarkStart w:id="30" w:name="_Ref117019424"/>
      <w:r w:rsidRPr="006E1990">
        <w:t xml:space="preserve">Encerrada a etapa de negociação, o </w:t>
      </w:r>
      <w:r w:rsidR="00DB3E0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30"/>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3"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4"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5" w:anchor=":~:text=%C3%A0s%20seguintes%20comina%C3%A7%C3%B5es%3A-,Art.,n%C2%BA%2012.120%2C%20de%202009)." w:history="1">
        <w:r w:rsidRPr="00DD628D">
          <w:t>artigo 12 da Lei n° 8.429</w:t>
        </w:r>
        <w:r w:rsidR="00DD628D">
          <w:t>/</w:t>
        </w:r>
        <w:r w:rsidRPr="00DD628D">
          <w:t>1992</w:t>
        </w:r>
      </w:hyperlink>
      <w:r w:rsidRPr="006E1990">
        <w:t>.</w:t>
      </w:r>
    </w:p>
    <w:p w14:paraId="4F584469" w14:textId="411BBD4A"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DB3E06">
        <w:t>Pregoeiro</w:t>
      </w:r>
      <w:r w:rsidRPr="00DD628D">
        <w:t xml:space="preserve"> diligenciará para v</w:t>
      </w:r>
      <w:r w:rsidRPr="006E1990">
        <w:t>erificar se houve fraude por parte das empresas apontadas no Relatório de Ocorrências Impeditivas Indiretas. (</w:t>
      </w:r>
      <w:hyperlink r:id="rId26"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7"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8"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5DE0E202" w14:textId="1E0191EA" w:rsidR="00F2480C" w:rsidRPr="00C108E2" w:rsidRDefault="00F2480C" w:rsidP="00F2480C">
      <w:pPr>
        <w:pStyle w:val="Nivel2"/>
        <w:spacing w:beforeLines="120" w:before="288" w:afterLines="120" w:after="288" w:line="312" w:lineRule="auto"/>
        <w:ind w:left="993" w:hanging="567"/>
      </w:pPr>
      <w:r w:rsidRPr="00C108E2">
        <w:t>Caso o licitante provisoriamente classificado em primeiro lugar tenha se utilizado de algum tratamento favorecido às ME/</w:t>
      </w:r>
      <w:proofErr w:type="spellStart"/>
      <w:r w:rsidRPr="00C108E2">
        <w:t>EPPs</w:t>
      </w:r>
      <w:proofErr w:type="spellEnd"/>
      <w:r w:rsidRPr="00C108E2">
        <w:t xml:space="preserve">, o </w:t>
      </w:r>
      <w:r w:rsidR="00DB3E06">
        <w:t>Pregoeiro</w:t>
      </w:r>
      <w:r w:rsidRPr="00C108E2">
        <w:t xml:space="preserve"> verificará se faz jus ao benefício</w:t>
      </w:r>
      <w:r>
        <w:t>.</w:t>
      </w:r>
    </w:p>
    <w:p w14:paraId="21CDEB78" w14:textId="7B129A1C"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DB3E06">
        <w:t>Pregoeiro</w:t>
      </w:r>
      <w:r w:rsidRPr="006E1990">
        <w:t xml:space="preserve"> examinará a proposta classificada em primeiro lugar quanto à adequação ao objeto e à compatibilidade do preço em relação ao máximo estipulado para </w:t>
      </w:r>
      <w:r w:rsidRPr="006E1990">
        <w:lastRenderedPageBreak/>
        <w:t xml:space="preserve">contratação neste </w:t>
      </w:r>
      <w:r w:rsidR="00797DE6">
        <w:t>Edital</w:t>
      </w:r>
      <w:r w:rsidRPr="006E1990">
        <w:t xml:space="preserve"> e em seus anexos, observado o disposto no </w:t>
      </w:r>
      <w:hyperlink r:id="rId29"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2AF353B9"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w:t>
      </w:r>
      <w:r w:rsidR="00031587">
        <w:rPr>
          <w:rFonts w:eastAsia="Times New Roman"/>
        </w:rPr>
        <w:t>ificações técnicas contidas no Projeto Básico</w:t>
      </w:r>
      <w:r w:rsidR="003C7A23" w:rsidRPr="00E53E77">
        <w:rPr>
          <w:rFonts w:eastAsia="Times New Roman"/>
        </w:rPr>
        <w:t>;</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4EEDEB6A" w:rsidR="003C7A23" w:rsidRPr="006E1990" w:rsidRDefault="003C7A23" w:rsidP="00E53E77">
      <w:pPr>
        <w:pStyle w:val="Nivel2"/>
        <w:spacing w:beforeLines="120" w:before="288" w:afterLines="120" w:after="288" w:line="312" w:lineRule="auto"/>
        <w:ind w:left="993" w:hanging="567"/>
        <w:rPr>
          <w:b/>
          <w:bCs/>
        </w:rPr>
      </w:pPr>
      <w:r w:rsidRPr="006E1990">
        <w:t xml:space="preserve">No caso de </w:t>
      </w:r>
      <w:r w:rsidR="00757F65">
        <w:t xml:space="preserve">bens e serviços </w:t>
      </w:r>
      <w:r w:rsidRPr="006E1990">
        <w:t>em geral, é indício de inexequibilidade das propostas valores inferiores a 50% (cinquenta por cento) do valor orçado pela Administração.</w:t>
      </w:r>
    </w:p>
    <w:p w14:paraId="6FC11873" w14:textId="3F755B3F"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DB3E0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57A5717D" w14:textId="77777777" w:rsidR="00F2480C" w:rsidRPr="00F64FDB" w:rsidRDefault="00F2480C" w:rsidP="00F2480C">
      <w:pPr>
        <w:pStyle w:val="Nivel2"/>
        <w:spacing w:beforeLines="120" w:before="288" w:afterLines="120" w:after="288" w:line="312" w:lineRule="auto"/>
        <w:ind w:left="993" w:hanging="567"/>
        <w:rPr>
          <w:b/>
          <w:bCs/>
        </w:rPr>
      </w:pPr>
      <w:r w:rsidRPr="00F64FDB">
        <w:t xml:space="preserve">Em </w:t>
      </w:r>
      <w:r w:rsidRPr="00426194">
        <w:t>contratação</w:t>
      </w:r>
      <w:r w:rsidRPr="00F64FDB">
        <w:t xml:space="preserve"> de serviços de engenharia, além das disposições acima, a análise de exequibilidade e </w:t>
      </w:r>
      <w:proofErr w:type="spellStart"/>
      <w:r w:rsidRPr="00F64FDB">
        <w:t>sobrepreço</w:t>
      </w:r>
      <w:proofErr w:type="spellEnd"/>
      <w:r w:rsidRPr="00F64FDB">
        <w:t xml:space="preserve"> considerará o seguinte:</w:t>
      </w:r>
    </w:p>
    <w:p w14:paraId="00FFAA58" w14:textId="1EE31B2A" w:rsidR="00F2480C" w:rsidRPr="00F64FDB" w:rsidRDefault="00F2480C" w:rsidP="00F2480C">
      <w:pPr>
        <w:pStyle w:val="Nivel2"/>
        <w:numPr>
          <w:ilvl w:val="2"/>
          <w:numId w:val="1"/>
        </w:numPr>
        <w:autoSpaceDE w:val="0"/>
        <w:snapToGrid w:val="0"/>
        <w:spacing w:beforeLines="120" w:before="288" w:afterLines="120" w:after="288" w:line="312" w:lineRule="auto"/>
        <w:ind w:left="1701" w:hanging="708"/>
        <w:rPr>
          <w:b/>
        </w:rPr>
      </w:pPr>
      <w:r w:rsidRPr="00F64FDB">
        <w:t xml:space="preserve">Nos </w:t>
      </w:r>
      <w:r w:rsidRPr="00426194">
        <w:t>regimes</w:t>
      </w:r>
      <w:r w:rsidRPr="00F64FDB">
        <w:t xml:space="preserve"> de execu</w:t>
      </w:r>
      <w:r w:rsidR="00325D7C">
        <w:t>ção empreitada por preço global,</w:t>
      </w:r>
      <w:r w:rsidRPr="00F64FDB">
        <w:t xml:space="preserve"> a caracterização do </w:t>
      </w:r>
      <w:proofErr w:type="spellStart"/>
      <w:r w:rsidRPr="00F64FDB">
        <w:t>sobrepreço</w:t>
      </w:r>
      <w:proofErr w:type="spellEnd"/>
      <w:r w:rsidRPr="00F64FDB">
        <w:t xml:space="preserve"> se dará pela superação do valor global estimado;</w:t>
      </w:r>
    </w:p>
    <w:p w14:paraId="2CC8DD51" w14:textId="77777777" w:rsidR="00F2480C" w:rsidRPr="00F64FDB" w:rsidRDefault="00F2480C" w:rsidP="00325D7C">
      <w:pPr>
        <w:pStyle w:val="Nivel2"/>
        <w:numPr>
          <w:ilvl w:val="2"/>
          <w:numId w:val="1"/>
        </w:numPr>
        <w:autoSpaceDE w:val="0"/>
        <w:snapToGrid w:val="0"/>
        <w:spacing w:beforeLines="120" w:before="288" w:afterLines="120" w:after="288" w:line="312" w:lineRule="auto"/>
        <w:ind w:left="1701" w:hanging="708"/>
        <w:rPr>
          <w:b/>
          <w:bCs/>
        </w:rPr>
      </w:pPr>
      <w:r w:rsidRPr="00F64FDB">
        <w:t>No caso de serviços de engenharia, serão consideradas inexequíveis as propostas cujos valores forem inferiores a 75% (setenta e cinco por cento) do valor orçado pela Administração, independentemente do regime de execução.</w:t>
      </w:r>
    </w:p>
    <w:p w14:paraId="30DF485D" w14:textId="77777777" w:rsidR="00F2480C" w:rsidRPr="00F64FDB" w:rsidRDefault="00F2480C" w:rsidP="00325D7C">
      <w:pPr>
        <w:pStyle w:val="Nivel2"/>
        <w:numPr>
          <w:ilvl w:val="2"/>
          <w:numId w:val="1"/>
        </w:numPr>
        <w:autoSpaceDE w:val="0"/>
        <w:snapToGrid w:val="0"/>
        <w:spacing w:beforeLines="120" w:before="288" w:afterLines="120" w:after="288" w:line="312" w:lineRule="auto"/>
        <w:ind w:left="1701" w:hanging="708"/>
        <w:rPr>
          <w:b/>
        </w:rPr>
      </w:pPr>
      <w:r w:rsidRPr="00F64FDB">
        <w:t xml:space="preserve">Será exigida </w:t>
      </w:r>
      <w:r w:rsidRPr="00426194">
        <w:t>garantia</w:t>
      </w:r>
      <w:r w:rsidRPr="00F64FDB">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7A4368B4" w14:textId="44424BDA" w:rsidR="00325D7C" w:rsidRPr="00086BB6" w:rsidRDefault="00325D7C" w:rsidP="00325D7C">
      <w:pPr>
        <w:pStyle w:val="Nivel2"/>
        <w:spacing w:beforeLines="120" w:before="288" w:afterLines="120" w:after="288" w:line="312" w:lineRule="auto"/>
        <w:ind w:left="993" w:hanging="567"/>
        <w:rPr>
          <w:b/>
          <w:bCs/>
        </w:rPr>
      </w:pPr>
      <w:bookmarkStart w:id="31" w:name="_Hlk126568356"/>
      <w:r>
        <w:lastRenderedPageBreak/>
        <w:t>O</w:t>
      </w:r>
      <w:r w:rsidRPr="006E1990">
        <w:t xml:space="preserve"> licitante vencedor será convocado a apresentar à </w:t>
      </w:r>
      <w:r w:rsidRPr="00426194">
        <w:t>Administração</w:t>
      </w:r>
      <w:r w:rsidRPr="006E1990">
        <w:t>, por meio eletrônico, as planilhas com indicação dos quantitativos e dos custos unitários</w:t>
      </w:r>
      <w:bookmarkEnd w:id="31"/>
      <w:r w:rsidRPr="006E1990">
        <w:t>,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exclusivamente para eventuais adequações indispensáveis no cronograma físico-financeiro e para balizar excepcional aditamento posterior do contrato.</w:t>
      </w:r>
    </w:p>
    <w:p w14:paraId="380F1627" w14:textId="77777777" w:rsidR="00757F65" w:rsidRPr="006E1990" w:rsidRDefault="00757F65" w:rsidP="008F77E7">
      <w:pPr>
        <w:pStyle w:val="Nivel2"/>
        <w:spacing w:beforeLines="120" w:before="288" w:afterLines="120" w:after="288" w:line="312" w:lineRule="auto"/>
        <w:ind w:left="993" w:hanging="567"/>
        <w:rPr>
          <w:b/>
        </w:rPr>
      </w:pPr>
      <w:r w:rsidRPr="006E1990">
        <w:t xml:space="preserve">Erros no </w:t>
      </w:r>
      <w:r w:rsidRPr="00B9651D">
        <w:t>preenchimento</w:t>
      </w:r>
      <w:r w:rsidRPr="006E1990">
        <w:t xml:space="preserve"> da planilha não constituem motivo para a desclassificação da proposta. A planilha poderá́ ser ajustada pelo fornecedor, no prazo indicado pelo sistema, desde que não haja majoração do preço</w:t>
      </w:r>
      <w:r>
        <w:t xml:space="preserve"> </w:t>
      </w:r>
      <w:r w:rsidRPr="00D57A88">
        <w:t xml:space="preserve">e </w:t>
      </w:r>
      <w:r>
        <w:t xml:space="preserve">que </w:t>
      </w:r>
      <w:r w:rsidRPr="00D57A88">
        <w:t>se comprove que este é o bastante para arcar com todos os custos da contratação;</w:t>
      </w:r>
    </w:p>
    <w:p w14:paraId="35D19808" w14:textId="77777777" w:rsidR="00757F65" w:rsidRPr="008F77E7" w:rsidRDefault="00757F65" w:rsidP="008F77E7">
      <w:pPr>
        <w:pStyle w:val="Nivel2"/>
        <w:numPr>
          <w:ilvl w:val="2"/>
          <w:numId w:val="1"/>
        </w:numPr>
        <w:autoSpaceDE w:val="0"/>
        <w:snapToGrid w:val="0"/>
        <w:spacing w:beforeLines="120" w:before="288" w:afterLines="120" w:after="288" w:line="312" w:lineRule="auto"/>
        <w:ind w:left="1701" w:hanging="708"/>
        <w:rPr>
          <w:rFonts w:eastAsia="Times New Roman"/>
        </w:rPr>
      </w:pPr>
      <w:r w:rsidRPr="008F77E7">
        <w:rPr>
          <w:rFonts w:eastAsia="Times New Roman"/>
        </w:rPr>
        <w:t>O ajuste de que trata este dispositivo se limita a sanar erros ou falhas que não alterem a substância das propostas;</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2" w:name="_Toc122606109"/>
      <w:r w:rsidRPr="006E1990">
        <w:t>DA FASE DE HABILITAÇÃO</w:t>
      </w:r>
      <w:bookmarkEnd w:id="32"/>
    </w:p>
    <w:p w14:paraId="7BECD6E3" w14:textId="1825FF89" w:rsidR="006206CB" w:rsidRPr="006E1990" w:rsidRDefault="00197E16" w:rsidP="006206CB">
      <w:pPr>
        <w:pStyle w:val="Nivel2"/>
        <w:spacing w:beforeLines="120" w:before="288" w:afterLines="120" w:after="288" w:line="312" w:lineRule="auto"/>
        <w:ind w:left="993" w:hanging="567"/>
      </w:pPr>
      <w:r w:rsidRPr="00471A87">
        <w:rPr>
          <w:b/>
        </w:rPr>
        <w:t xml:space="preserve">OS DOCUMENTOS PREVISTOS NO ITEM </w:t>
      </w:r>
      <w:r w:rsidR="00E75FD5">
        <w:rPr>
          <w:b/>
        </w:rPr>
        <w:t>12.</w:t>
      </w:r>
      <w:r w:rsidR="007F3F77">
        <w:rPr>
          <w:b/>
        </w:rPr>
        <w:t>7</w:t>
      </w:r>
      <w:r w:rsidRPr="00471A87">
        <w:rPr>
          <w:b/>
        </w:rPr>
        <w:t xml:space="preserve"> DO </w:t>
      </w:r>
      <w:r w:rsidR="00B776E5">
        <w:rPr>
          <w:b/>
        </w:rPr>
        <w:t>PROJETO BÁSICO</w:t>
      </w:r>
      <w:r w:rsidR="00C47A4C">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606A4F10" w:rsidR="006206CB" w:rsidRPr="00151B64"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3"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3"/>
    </w:p>
    <w:p w14:paraId="7624AAC5" w14:textId="77777777" w:rsidR="00151B64" w:rsidRPr="00BF7230" w:rsidRDefault="00151B64" w:rsidP="00151B64">
      <w:pPr>
        <w:pStyle w:val="Nivel2"/>
        <w:numPr>
          <w:ilvl w:val="2"/>
          <w:numId w:val="1"/>
        </w:numPr>
        <w:autoSpaceDE w:val="0"/>
        <w:snapToGrid w:val="0"/>
        <w:spacing w:beforeLines="120" w:before="288" w:afterLines="120" w:after="288" w:line="312" w:lineRule="auto"/>
        <w:ind w:left="1701" w:hanging="708"/>
      </w:pPr>
      <w:r w:rsidRPr="00BF7230">
        <w:t>Não será permitida a participação de empresas estrangeiras que não funcionem no País.</w:t>
      </w:r>
    </w:p>
    <w:p w14:paraId="2CCFDD71" w14:textId="007BF917" w:rsidR="005C61F3" w:rsidRPr="006E1990" w:rsidRDefault="005C61F3" w:rsidP="005C61F3">
      <w:pPr>
        <w:pStyle w:val="Nivel2"/>
        <w:spacing w:beforeLines="120" w:before="288" w:afterLines="120" w:after="288" w:line="312" w:lineRule="auto"/>
        <w:ind w:left="993" w:hanging="567"/>
        <w:rPr>
          <w:i/>
        </w:rPr>
      </w:pPr>
      <w:r>
        <w:t>No caso de consórcio, a</w:t>
      </w:r>
      <w:r w:rsidRPr="006E1990">
        <w:t xml:space="preserve"> habilitação técnica, será feita por meio do somatório dos quantitativos de cada consorciado e, para efeito de habilitação econômico-financeira, será observado o somatório dos valores de cada consorciado.</w:t>
      </w:r>
    </w:p>
    <w:p w14:paraId="3D6F15F0" w14:textId="2B43C2E8" w:rsidR="005C61F3" w:rsidRPr="006E1990" w:rsidRDefault="005C61F3" w:rsidP="005C61F3">
      <w:pPr>
        <w:pStyle w:val="Nivel2"/>
        <w:numPr>
          <w:ilvl w:val="2"/>
          <w:numId w:val="1"/>
        </w:numPr>
        <w:autoSpaceDE w:val="0"/>
        <w:snapToGrid w:val="0"/>
        <w:spacing w:beforeLines="120" w:before="288" w:afterLines="120" w:after="288" w:line="312" w:lineRule="auto"/>
        <w:ind w:left="1701" w:hanging="708"/>
        <w:rPr>
          <w:i/>
          <w:iCs/>
        </w:rPr>
      </w:pPr>
      <w:r w:rsidRPr="006E1990">
        <w:t xml:space="preserve">Se o </w:t>
      </w:r>
      <w:r w:rsidRPr="003A0442">
        <w:t>consórcio</w:t>
      </w:r>
      <w:r w:rsidRPr="006E1990">
        <w:t xml:space="preserve"> não for formado integralmente por microempres</w:t>
      </w:r>
      <w:r>
        <w:t>as ou empresas de pequeno porte</w:t>
      </w:r>
      <w:r w:rsidRPr="006E1990">
        <w:t xml:space="preserve">, haverá um acréscimo de </w:t>
      </w:r>
      <w:r>
        <w:t xml:space="preserve">20% </w:t>
      </w:r>
      <w:r w:rsidRPr="006E1990">
        <w:rPr>
          <w:color w:val="auto"/>
        </w:rPr>
        <w:t>para o consórcio em relação ao valor exigido para os licitantes individuais.</w:t>
      </w:r>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30" w:anchor="art63" w:history="1">
        <w:r w:rsidRPr="004C74AD">
          <w:t>art. 63, I, da Lei nº 14.133/2021</w:t>
        </w:r>
      </w:hyperlink>
      <w:r w:rsidRPr="006E1990">
        <w:t>).</w:t>
      </w:r>
    </w:p>
    <w:p w14:paraId="32B9C223" w14:textId="1B7D3E2C" w:rsidR="00AA3202" w:rsidRPr="00A231E1" w:rsidRDefault="00AA3202" w:rsidP="00AA3202">
      <w:pPr>
        <w:pStyle w:val="Nivel2"/>
        <w:spacing w:beforeLines="120" w:before="288" w:afterLines="120" w:after="288" w:line="312" w:lineRule="auto"/>
        <w:ind w:left="993" w:hanging="567"/>
      </w:pPr>
      <w:r w:rsidRPr="00A231E1">
        <w:lastRenderedPageBreak/>
        <w:t>Caso o licitante provisoriamente classificado em primeiro lugar tenha se utilizado de algum tratamento favorecido às ME/</w:t>
      </w:r>
      <w:proofErr w:type="spellStart"/>
      <w:r w:rsidRPr="00A231E1">
        <w:t>EPPs</w:t>
      </w:r>
      <w:proofErr w:type="spellEnd"/>
      <w:r w:rsidRPr="00A231E1">
        <w:t xml:space="preserve">, o </w:t>
      </w:r>
      <w:r w:rsidR="00DB3E06">
        <w:t>Pregoeiro</w:t>
      </w:r>
      <w:r w:rsidRPr="00A231E1">
        <w:t xml:space="preserve"> verificará se faz jus ao benefício</w:t>
      </w:r>
      <w:r>
        <w:t>.</w:t>
      </w:r>
    </w:p>
    <w:p w14:paraId="1B598631" w14:textId="1B9256B9" w:rsidR="00AA3202" w:rsidRPr="00DD628D" w:rsidRDefault="00AA3202" w:rsidP="00AA3202">
      <w:pPr>
        <w:pStyle w:val="Nivel2"/>
        <w:spacing w:beforeLines="120" w:before="288" w:afterLines="120" w:after="288" w:line="312" w:lineRule="auto"/>
        <w:ind w:left="993" w:hanging="567"/>
      </w:pPr>
      <w:r w:rsidRPr="006E1990">
        <w:t xml:space="preserve">Verificadas as condições de participação e de utilização do tratamento favorecido, o </w:t>
      </w:r>
      <w:r w:rsidR="00DB3E06">
        <w:t>Pregoeiro</w:t>
      </w:r>
      <w:r w:rsidRPr="006E1990">
        <w:t xml:space="preserve"> examinará a proposta classificada em primeiro lugar quanto à adequação ao objeto e à compatibilidade do preço em relação ao máximo estipulado para contratação neste </w:t>
      </w:r>
      <w:r>
        <w:t>Edital</w:t>
      </w:r>
      <w:r w:rsidRPr="006E1990">
        <w:t xml:space="preserve"> e em seus anexos, observado o disposto no </w:t>
      </w:r>
      <w:hyperlink r:id="rId31" w:anchor="art29" w:history="1">
        <w:r w:rsidRPr="00DD628D">
          <w:t>artigo 29 a 35 da IN SEGES nº 73</w:t>
        </w:r>
        <w:r>
          <w:t>/</w:t>
        </w:r>
        <w:r w:rsidRPr="00DD628D">
          <w:t>2022</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2"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55CB4482"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DB3E06">
        <w:t>Pregoeiro</w:t>
      </w:r>
      <w:r w:rsidRPr="006E1990">
        <w:t>, em sítios eletrônicos oficiais de órgãos e entidades emissores de certidões constitui meio legal de prova, para fins de habilitação.</w:t>
      </w:r>
    </w:p>
    <w:p w14:paraId="51F487F5" w14:textId="2FA2DF9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4" w:name="_Ref114663151"/>
      <w:r w:rsidRPr="006E1990">
        <w:t>Os documentos exigidos para habilitação</w:t>
      </w:r>
      <w:r w:rsidR="00891320">
        <w:t xml:space="preserve"> (planilhas de custos e outros)</w:t>
      </w:r>
      <w:r w:rsidRPr="006E1990">
        <w:t xml:space="preserve"> que não estejam contemplados no </w:t>
      </w:r>
      <w:proofErr w:type="spellStart"/>
      <w:r w:rsidRPr="006E1990">
        <w:t>Sicaf</w:t>
      </w:r>
      <w:proofErr w:type="spellEnd"/>
      <w:r w:rsidRPr="006E1990">
        <w:t xml:space="preserve"> serão enviados por meio do sistema, em formato digital, </w:t>
      </w:r>
      <w:r w:rsidRPr="00891320">
        <w:rPr>
          <w:b/>
        </w:rPr>
        <w:t xml:space="preserve">no prazo de </w:t>
      </w:r>
      <w:r w:rsidR="00891320" w:rsidRPr="00891320">
        <w:rPr>
          <w:b/>
          <w:color w:val="auto"/>
        </w:rPr>
        <w:t>03</w:t>
      </w:r>
      <w:r w:rsidR="00851DB7" w:rsidRPr="00891320">
        <w:rPr>
          <w:b/>
          <w:color w:val="auto"/>
        </w:rPr>
        <w:t xml:space="preserve"> (</w:t>
      </w:r>
      <w:r w:rsidR="00891320" w:rsidRPr="00891320">
        <w:rPr>
          <w:b/>
          <w:color w:val="auto"/>
        </w:rPr>
        <w:t>três</w:t>
      </w:r>
      <w:r w:rsidR="00851DB7" w:rsidRPr="00891320">
        <w:rPr>
          <w:b/>
          <w:color w:val="auto"/>
        </w:rPr>
        <w:t xml:space="preserve">) </w:t>
      </w:r>
      <w:r w:rsidR="00891320" w:rsidRPr="00891320">
        <w:rPr>
          <w:b/>
          <w:color w:val="auto"/>
        </w:rPr>
        <w:t>dias úteis</w:t>
      </w:r>
      <w:r w:rsidRPr="006E1990">
        <w:t xml:space="preserve">, prorrogável por igual período, contado da solicitação do </w:t>
      </w:r>
      <w:r w:rsidR="00DB3E06">
        <w:t>Pregoeiro</w:t>
      </w:r>
      <w:r w:rsidRPr="006E1990">
        <w:t>.</w:t>
      </w:r>
      <w:bookmarkEnd w:id="34"/>
    </w:p>
    <w:p w14:paraId="071E0F08" w14:textId="2A04F4F4" w:rsidR="002D71C0" w:rsidRPr="006E1990" w:rsidRDefault="002D71C0" w:rsidP="002D71C0">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378C2AE6"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lastRenderedPageBreak/>
        <w:t xml:space="preserve">Os documentos relativos à regularidade fiscal que constem do </w:t>
      </w:r>
      <w:r w:rsidR="00974038">
        <w:t>Projeto Básico</w:t>
      </w:r>
      <w:r w:rsidRPr="006E1990">
        <w:t xml:space="preserve">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33" w:anchor="art64" w:history="1">
        <w:r w:rsidRPr="00851DB7">
          <w:t>Lei 14.133/21, art. 64</w:t>
        </w:r>
      </w:hyperlink>
      <w:r w:rsidRPr="006E1990">
        <w:t xml:space="preserve">, e </w:t>
      </w:r>
      <w:hyperlink r:id="rId34"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5"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5"/>
    </w:p>
    <w:p w14:paraId="4506CAE4" w14:textId="5A8CB07D" w:rsidR="003C7A23" w:rsidRPr="00883DEB" w:rsidRDefault="003C7A23" w:rsidP="00883DEB">
      <w:pPr>
        <w:pStyle w:val="Nivel2"/>
        <w:spacing w:beforeLines="120" w:before="288" w:afterLines="120" w:after="288" w:line="312" w:lineRule="auto"/>
        <w:ind w:left="993" w:hanging="567"/>
      </w:pPr>
      <w:bookmarkStart w:id="36" w:name="_Ref114665528"/>
      <w:r w:rsidRPr="006E1990">
        <w:t xml:space="preserve">Na hipótese de o licitante não atender às exigências para habilitação, o </w:t>
      </w:r>
      <w:r w:rsidR="00DB3E0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6"/>
    </w:p>
    <w:p w14:paraId="30A25CB4" w14:textId="5130DF20" w:rsidR="003C7A23" w:rsidRPr="00883DEB" w:rsidRDefault="003C7A23" w:rsidP="00883DEB">
      <w:pPr>
        <w:pStyle w:val="Nivel2"/>
        <w:spacing w:beforeLines="120" w:before="288" w:afterLines="120" w:after="288" w:line="312" w:lineRule="auto"/>
        <w:ind w:left="993" w:hanging="567"/>
      </w:pPr>
      <w:bookmarkStart w:id="37"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7"/>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35"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0"/>
      <w:r w:rsidRPr="006E1990">
        <w:t>DOS RECURSOS</w:t>
      </w:r>
      <w:bookmarkEnd w:id="38"/>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6"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9" w:name="_Hlk135318381"/>
      <w:bookmarkStart w:id="40" w:name="_Hlk135315794"/>
      <w:r>
        <w:t>O</w:t>
      </w:r>
      <w:r w:rsidR="008B7403" w:rsidRPr="008B7403">
        <w:t xml:space="preserve"> prazo para a manifestação da intenção de recorrer não será inferior a 10 (dez) minutos</w:t>
      </w:r>
      <w:bookmarkEnd w:id="39"/>
      <w:r w:rsidR="008B7403">
        <w:t>;</w:t>
      </w:r>
    </w:p>
    <w:bookmarkEnd w:id="40"/>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lastRenderedPageBreak/>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1" w:name="_Toc122606111"/>
      <w:r w:rsidRPr="006E1990">
        <w:t>DAS INFRAÇÕES ADMINISTRATIVAS E SANÇÕES</w:t>
      </w:r>
      <w:bookmarkEnd w:id="41"/>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6FC28F80"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085"/>
      <w:bookmarkStart w:id="43" w:name="_Hlk114652595"/>
      <w:r>
        <w:t>D</w:t>
      </w:r>
      <w:r w:rsidR="003C7A23" w:rsidRPr="006E1990">
        <w:t>eixar de entregar a documentação exigida para o certame ou não entregar qualquer documento</w:t>
      </w:r>
      <w:r w:rsidR="005650E2">
        <w:t xml:space="preserve"> que tenha sido solicitado pelo</w:t>
      </w:r>
      <w:r w:rsidR="003C7A23" w:rsidRPr="006E1990">
        <w:t xml:space="preserve"> </w:t>
      </w:r>
      <w:r w:rsidR="00DB3E06">
        <w:t>Pregoeiro</w:t>
      </w:r>
      <w:r w:rsidR="003C7A23" w:rsidRPr="006E1990">
        <w:t xml:space="preserve"> durante o certame;</w:t>
      </w:r>
      <w:bookmarkEnd w:id="42"/>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4" w:name="_Ref114668108"/>
      <w:r w:rsidRPr="006E1990">
        <w:t>Salvo em decorrência de fato superveniente devidamente justificado, não mantiver a proposta em especial quando:</w:t>
      </w:r>
      <w:bookmarkEnd w:id="44"/>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139"/>
      <w:r>
        <w:t>N</w:t>
      </w:r>
      <w:r w:rsidR="003C7A23" w:rsidRPr="006E1990">
        <w:t>ão celebrar o contrato ou não entregar a documentação exigida para a contratação, quando convocado dentro do prazo de validade de sua proposta;</w:t>
      </w:r>
      <w:bookmarkEnd w:id="45"/>
    </w:p>
    <w:p w14:paraId="25346253" w14:textId="7643A6E2" w:rsidR="003C7A23" w:rsidRPr="006E1990" w:rsidRDefault="009A1D4B" w:rsidP="00883DEB">
      <w:pPr>
        <w:pStyle w:val="Nivel4"/>
        <w:spacing w:beforeLines="120" w:before="288" w:afterLines="120" w:after="288" w:line="312" w:lineRule="auto"/>
        <w:ind w:left="2835" w:hanging="1134"/>
      </w:pPr>
      <w:r>
        <w:lastRenderedPageBreak/>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9"/>
      <w:r>
        <w:t>A</w:t>
      </w:r>
      <w:r w:rsidR="003C7A23" w:rsidRPr="006E1990">
        <w:t>presentar declaração ou documentação falsa exigida para o certame ou prestar declaração falsa durante a licitação</w:t>
      </w:r>
      <w:bookmarkEnd w:id="46"/>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245"/>
      <w:r>
        <w:t>F</w:t>
      </w:r>
      <w:r w:rsidR="003C7A23" w:rsidRPr="006E1990">
        <w:t>raudar a licitação</w:t>
      </w:r>
      <w:bookmarkEnd w:id="47"/>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7"/>
      <w:r>
        <w:t>C</w:t>
      </w:r>
      <w:r w:rsidR="003C7A23" w:rsidRPr="006E1990">
        <w:t>omportar-se de modo inidôneo ou cometer fraude de qualquer natureza, em especial quando:</w:t>
      </w:r>
      <w:bookmarkEnd w:id="48"/>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9" w:name="_Ref114668251"/>
      <w:r>
        <w:t>P</w:t>
      </w:r>
      <w:r w:rsidR="003C7A23" w:rsidRPr="006E1990">
        <w:t>raticar atos ilícitos com vistas a frustrar os objetivos da licitação</w:t>
      </w:r>
      <w:bookmarkEnd w:id="49"/>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0" w:name="_Ref114668252"/>
      <w:r>
        <w:t>P</w:t>
      </w:r>
      <w:r w:rsidR="003C7A23" w:rsidRPr="006E1990">
        <w:t xml:space="preserve">raticar ato lesivo previsto no </w:t>
      </w:r>
      <w:hyperlink r:id="rId37" w:anchor="art5" w:history="1">
        <w:r w:rsidR="009C5FE4">
          <w:t>art. 5º da Lei n.º 12.846/</w:t>
        </w:r>
        <w:r w:rsidR="003C7A23" w:rsidRPr="009C5FE4">
          <w:t>2013</w:t>
        </w:r>
      </w:hyperlink>
      <w:r w:rsidR="003C7A23" w:rsidRPr="006E1990">
        <w:t>.</w:t>
      </w:r>
      <w:bookmarkEnd w:id="50"/>
    </w:p>
    <w:bookmarkEnd w:id="43"/>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74F6FE73" w:rsidR="00B36E3C" w:rsidRDefault="00B36E3C" w:rsidP="0010762E">
      <w:pPr>
        <w:pStyle w:val="Nivel2"/>
        <w:spacing w:beforeLines="120" w:before="288" w:afterLines="120" w:after="288" w:line="312" w:lineRule="auto"/>
        <w:ind w:left="993" w:hanging="567"/>
      </w:pPr>
      <w:r>
        <w:lastRenderedPageBreak/>
        <w:t>A multa será recolhida em perce</w:t>
      </w:r>
      <w:r w:rsidR="005650E2">
        <w:t>ntual e prazo estabelecidos no Projeto Básico</w:t>
      </w:r>
      <w:r>
        <w:t>.</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8" w:anchor="art156§5" w:history="1">
        <w:r w:rsidR="00C0357F">
          <w:t>art. 156, §5º, da Lei n</w:t>
        </w:r>
        <w:r w:rsidRPr="0010762E">
          <w:t>º 14.133/2021</w:t>
        </w:r>
      </w:hyperlink>
      <w:r w:rsidRPr="006E1990">
        <w:t>.</w:t>
      </w:r>
    </w:p>
    <w:p w14:paraId="7A500125" w14:textId="0EF89C68"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9"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1" w:name="_Toc122606112"/>
      <w:r w:rsidRPr="006E1990">
        <w:lastRenderedPageBreak/>
        <w:t xml:space="preserve">DA IMPUGNAÇÃO AO </w:t>
      </w:r>
      <w:r w:rsidR="00797DE6">
        <w:t>EDITAL</w:t>
      </w:r>
      <w:r w:rsidRPr="006E1990">
        <w:t xml:space="preserve"> E DO PEDIDO DE ESCLARECIMENTO</w:t>
      </w:r>
      <w:bookmarkEnd w:id="51"/>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40"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7136D463"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1845E213" w14:textId="77777777" w:rsidR="00EB33E9" w:rsidRPr="00330685" w:rsidRDefault="00EB33E9" w:rsidP="00EB33E9">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4F97986F"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 xml:space="preserve">A concessão de efeito suspensivo à impugnação é medida excepcional e deverá ser motivada pelo </w:t>
      </w:r>
      <w:r w:rsidR="00DB3E06">
        <w:t>Pregoeiro</w:t>
      </w:r>
      <w:r w:rsidRPr="006E1990">
        <w:t>,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2" w:name="_Toc122606113"/>
      <w:r w:rsidRPr="006E1990">
        <w:t>DAS DISPOSIÇÕES GERAIS</w:t>
      </w:r>
      <w:bookmarkEnd w:id="52"/>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24BD7476"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DB3E0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lastRenderedPageBreak/>
        <w:t xml:space="preserve">Na contagem dos prazos estabelecidos neste </w:t>
      </w:r>
      <w:r w:rsidR="00797DE6" w:rsidRPr="00E174F4">
        <w:rPr>
          <w:sz w:val="19"/>
          <w:szCs w:val="19"/>
        </w:rPr>
        <w:t>Edital</w:t>
      </w:r>
      <w:r w:rsidRPr="00E174F4">
        <w:rPr>
          <w:sz w:val="19"/>
          <w:szCs w:val="19"/>
        </w:rPr>
        <w:t xml:space="preserve"> e seus Anexos, excluir-se-á o dia do início e incluir-se-á o do vencimento. Só se iniciam e vencem os prazos em dias de expediente na Administração.</w:t>
      </w:r>
    </w:p>
    <w:p w14:paraId="3200564D" w14:textId="77777777"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E174F4" w:rsidRDefault="003C7A23" w:rsidP="00BC6F50">
      <w:pPr>
        <w:pStyle w:val="Nivel2"/>
        <w:spacing w:beforeLines="120" w:before="288" w:afterLines="120" w:after="288" w:line="312" w:lineRule="auto"/>
        <w:ind w:left="1134" w:hanging="708"/>
        <w:rPr>
          <w:sz w:val="19"/>
          <w:szCs w:val="19"/>
        </w:rPr>
      </w:pPr>
      <w:r w:rsidRPr="00E174F4">
        <w:rPr>
          <w:sz w:val="19"/>
          <w:szCs w:val="19"/>
        </w:rPr>
        <w:t xml:space="preserve">Em caso de divergência entre disposições deste </w:t>
      </w:r>
      <w:r w:rsidR="00797DE6" w:rsidRPr="00E174F4">
        <w:rPr>
          <w:sz w:val="19"/>
          <w:szCs w:val="19"/>
        </w:rPr>
        <w:t>Edital</w:t>
      </w:r>
      <w:r w:rsidRPr="00E174F4">
        <w:rPr>
          <w:sz w:val="19"/>
          <w:szCs w:val="19"/>
        </w:rPr>
        <w:t xml:space="preserve"> e de seus anexos ou demais peças que compõem o processo, prevalecerá as deste </w:t>
      </w:r>
      <w:r w:rsidR="00797DE6" w:rsidRPr="00E174F4">
        <w:rPr>
          <w:sz w:val="19"/>
          <w:szCs w:val="19"/>
        </w:rPr>
        <w:t>Edital</w:t>
      </w:r>
      <w:r w:rsidRPr="00E174F4">
        <w:rPr>
          <w:sz w:val="19"/>
          <w:szCs w:val="19"/>
        </w:rPr>
        <w:t>.</w:t>
      </w:r>
    </w:p>
    <w:p w14:paraId="3B988FF6" w14:textId="5215A1D2" w:rsidR="003C7A23" w:rsidRPr="00E174F4" w:rsidRDefault="003C7A23" w:rsidP="00571635">
      <w:pPr>
        <w:pStyle w:val="Nivel2"/>
        <w:spacing w:beforeLines="120" w:before="288" w:afterLines="120" w:after="288" w:line="312" w:lineRule="auto"/>
        <w:ind w:left="1134" w:hanging="708"/>
        <w:rPr>
          <w:rFonts w:eastAsia="Times New Roman"/>
          <w:sz w:val="19"/>
          <w:szCs w:val="19"/>
        </w:rPr>
      </w:pPr>
      <w:r w:rsidRPr="00E174F4">
        <w:rPr>
          <w:sz w:val="19"/>
          <w:szCs w:val="19"/>
        </w:rPr>
        <w:t xml:space="preserve">O </w:t>
      </w:r>
      <w:r w:rsidR="00797DE6" w:rsidRPr="00E174F4">
        <w:rPr>
          <w:sz w:val="19"/>
          <w:szCs w:val="19"/>
        </w:rPr>
        <w:t>Edital</w:t>
      </w:r>
      <w:r w:rsidRPr="00E174F4">
        <w:rPr>
          <w:sz w:val="19"/>
          <w:szCs w:val="19"/>
        </w:rPr>
        <w:t xml:space="preserve"> e seus anexos </w:t>
      </w:r>
      <w:r w:rsidRPr="00E174F4">
        <w:rPr>
          <w:color w:val="auto"/>
          <w:sz w:val="19"/>
          <w:szCs w:val="19"/>
        </w:rPr>
        <w:t>estão disponíveis, na íntegra, no Portal Nacional de Contratações Públicas (PNCP) e</w:t>
      </w:r>
      <w:r w:rsidR="00AE02B3" w:rsidRPr="00E174F4">
        <w:rPr>
          <w:color w:val="auto"/>
          <w:sz w:val="19"/>
          <w:szCs w:val="19"/>
        </w:rPr>
        <w:t xml:space="preserve"> no</w:t>
      </w:r>
      <w:r w:rsidRPr="00E174F4">
        <w:rPr>
          <w:color w:val="auto"/>
          <w:sz w:val="19"/>
          <w:szCs w:val="19"/>
        </w:rPr>
        <w:t xml:space="preserve"> endereço eletrô</w:t>
      </w:r>
      <w:r w:rsidRPr="00E174F4">
        <w:rPr>
          <w:sz w:val="19"/>
          <w:szCs w:val="19"/>
        </w:rPr>
        <w:t xml:space="preserve">nico </w:t>
      </w:r>
      <w:r w:rsidR="003635CF" w:rsidRPr="00E174F4">
        <w:rPr>
          <w:i/>
          <w:sz w:val="19"/>
          <w:szCs w:val="19"/>
        </w:rPr>
        <w:t>“www.trt24.jus.br”</w:t>
      </w:r>
      <w:r w:rsidRPr="00E174F4">
        <w:rPr>
          <w:sz w:val="19"/>
          <w:szCs w:val="19"/>
        </w:rPr>
        <w:t>.</w:t>
      </w:r>
    </w:p>
    <w:p w14:paraId="3F5E57F7" w14:textId="22347E55" w:rsidR="00516103" w:rsidRPr="00E174F4" w:rsidRDefault="003C7A23" w:rsidP="00516103">
      <w:pPr>
        <w:pStyle w:val="Nivel2"/>
        <w:spacing w:beforeLines="120" w:before="288" w:afterLines="120" w:after="288" w:line="312" w:lineRule="auto"/>
        <w:ind w:left="1134" w:hanging="708"/>
        <w:rPr>
          <w:sz w:val="19"/>
          <w:szCs w:val="19"/>
        </w:rPr>
      </w:pPr>
      <w:r w:rsidRPr="00E174F4">
        <w:rPr>
          <w:sz w:val="19"/>
          <w:szCs w:val="19"/>
        </w:rPr>
        <w:t xml:space="preserve">Integram este </w:t>
      </w:r>
      <w:r w:rsidR="00797DE6" w:rsidRPr="00E174F4">
        <w:rPr>
          <w:sz w:val="19"/>
          <w:szCs w:val="19"/>
        </w:rPr>
        <w:t>Edital</w:t>
      </w:r>
      <w:r w:rsidRPr="00E174F4">
        <w:rPr>
          <w:sz w:val="19"/>
          <w:szCs w:val="19"/>
        </w:rPr>
        <w:t xml:space="preserve">, para todos os fins e efeitos, </w:t>
      </w:r>
      <w:r w:rsidR="00571635" w:rsidRPr="00E174F4">
        <w:rPr>
          <w:sz w:val="19"/>
          <w:szCs w:val="19"/>
        </w:rPr>
        <w:t>o</w:t>
      </w:r>
      <w:r w:rsidR="00B15BDD" w:rsidRPr="00E174F4">
        <w:rPr>
          <w:sz w:val="19"/>
          <w:szCs w:val="19"/>
        </w:rPr>
        <w:t xml:space="preserve">s seguintes </w:t>
      </w:r>
      <w:r w:rsidR="00425E8B" w:rsidRPr="00E174F4">
        <w:rPr>
          <w:sz w:val="19"/>
          <w:szCs w:val="19"/>
        </w:rPr>
        <w:t>documentos</w:t>
      </w:r>
      <w:r w:rsidR="00B15BDD" w:rsidRPr="00E174F4">
        <w:rPr>
          <w:sz w:val="19"/>
          <w:szCs w:val="19"/>
        </w:rPr>
        <w:t>:</w:t>
      </w:r>
    </w:p>
    <w:p w14:paraId="52DF4F3B" w14:textId="2D3664ED" w:rsidR="00425E8B" w:rsidRPr="00E174F4" w:rsidRDefault="00425E8B" w:rsidP="00425E8B">
      <w:pPr>
        <w:pStyle w:val="Nivel2"/>
        <w:numPr>
          <w:ilvl w:val="0"/>
          <w:numId w:val="0"/>
        </w:numPr>
        <w:spacing w:beforeLines="120" w:before="288" w:afterLines="120" w:after="288" w:line="312" w:lineRule="auto"/>
        <w:ind w:left="1134"/>
        <w:rPr>
          <w:sz w:val="19"/>
          <w:szCs w:val="19"/>
        </w:rPr>
      </w:pPr>
      <w:r w:rsidRPr="00E174F4">
        <w:rPr>
          <w:sz w:val="19"/>
          <w:szCs w:val="19"/>
        </w:rPr>
        <w:t>02 – Projeto Básico;</w:t>
      </w:r>
    </w:p>
    <w:p w14:paraId="1ACA9C49" w14:textId="0570D088" w:rsidR="00425E8B" w:rsidRPr="00E174F4" w:rsidRDefault="00425E8B" w:rsidP="00425E8B">
      <w:pPr>
        <w:pStyle w:val="Nivel2"/>
        <w:numPr>
          <w:ilvl w:val="0"/>
          <w:numId w:val="0"/>
        </w:numPr>
        <w:spacing w:beforeLines="120" w:before="288" w:afterLines="120" w:after="288" w:line="312" w:lineRule="auto"/>
        <w:ind w:left="1134"/>
        <w:rPr>
          <w:sz w:val="19"/>
          <w:szCs w:val="19"/>
        </w:rPr>
      </w:pPr>
      <w:r w:rsidRPr="00E174F4">
        <w:rPr>
          <w:sz w:val="19"/>
          <w:szCs w:val="19"/>
        </w:rPr>
        <w:t>03 – Minuta de Contrato;</w:t>
      </w:r>
    </w:p>
    <w:p w14:paraId="53FCABC6" w14:textId="55199925" w:rsidR="005D59CA" w:rsidRPr="00E174F4" w:rsidRDefault="005D59CA" w:rsidP="00425E8B">
      <w:pPr>
        <w:pStyle w:val="Nivel2"/>
        <w:numPr>
          <w:ilvl w:val="0"/>
          <w:numId w:val="0"/>
        </w:numPr>
        <w:spacing w:beforeLines="120" w:before="288" w:afterLines="120" w:after="288" w:line="312" w:lineRule="auto"/>
        <w:ind w:left="1134"/>
        <w:rPr>
          <w:sz w:val="19"/>
          <w:szCs w:val="19"/>
        </w:rPr>
      </w:pPr>
      <w:r w:rsidRPr="00E174F4">
        <w:rPr>
          <w:sz w:val="19"/>
          <w:szCs w:val="19"/>
        </w:rPr>
        <w:t>04 – Plantas e Projetos;</w:t>
      </w:r>
    </w:p>
    <w:p w14:paraId="5214F15D" w14:textId="7A59A5CB" w:rsidR="005D59CA" w:rsidRPr="00E174F4" w:rsidRDefault="005D59CA" w:rsidP="00425E8B">
      <w:pPr>
        <w:pStyle w:val="Nivel2"/>
        <w:numPr>
          <w:ilvl w:val="0"/>
          <w:numId w:val="0"/>
        </w:numPr>
        <w:spacing w:beforeLines="120" w:before="288" w:afterLines="120" w:after="288" w:line="312" w:lineRule="auto"/>
        <w:ind w:left="1134"/>
        <w:rPr>
          <w:sz w:val="19"/>
          <w:szCs w:val="19"/>
        </w:rPr>
      </w:pPr>
      <w:r w:rsidRPr="00E174F4">
        <w:rPr>
          <w:sz w:val="19"/>
          <w:szCs w:val="19"/>
        </w:rPr>
        <w:t>05 – Memória de Cálculo;</w:t>
      </w:r>
    </w:p>
    <w:p w14:paraId="5C3A58E7" w14:textId="5CEE5A14" w:rsidR="005D59CA" w:rsidRPr="00E174F4" w:rsidRDefault="005D59CA" w:rsidP="00425E8B">
      <w:pPr>
        <w:pStyle w:val="Nivel2"/>
        <w:numPr>
          <w:ilvl w:val="0"/>
          <w:numId w:val="0"/>
        </w:numPr>
        <w:spacing w:beforeLines="120" w:before="288" w:afterLines="120" w:after="288" w:line="312" w:lineRule="auto"/>
        <w:ind w:left="1134"/>
        <w:rPr>
          <w:sz w:val="19"/>
          <w:szCs w:val="19"/>
        </w:rPr>
      </w:pPr>
      <w:r w:rsidRPr="00E174F4">
        <w:rPr>
          <w:sz w:val="19"/>
          <w:szCs w:val="19"/>
        </w:rPr>
        <w:t>06 – Memorial de Cálculo;</w:t>
      </w:r>
    </w:p>
    <w:p w14:paraId="3F02A5DB" w14:textId="43CF612A" w:rsidR="005D59CA" w:rsidRPr="00E174F4" w:rsidRDefault="005D59CA" w:rsidP="00425E8B">
      <w:pPr>
        <w:pStyle w:val="Nivel2"/>
        <w:numPr>
          <w:ilvl w:val="0"/>
          <w:numId w:val="0"/>
        </w:numPr>
        <w:spacing w:beforeLines="120" w:before="288" w:afterLines="120" w:after="288" w:line="312" w:lineRule="auto"/>
        <w:ind w:left="1134"/>
        <w:rPr>
          <w:sz w:val="19"/>
          <w:szCs w:val="19"/>
        </w:rPr>
      </w:pPr>
      <w:r w:rsidRPr="00E174F4">
        <w:rPr>
          <w:sz w:val="19"/>
          <w:szCs w:val="19"/>
        </w:rPr>
        <w:t>07 – Caderno Geral de Encargos;</w:t>
      </w:r>
    </w:p>
    <w:p w14:paraId="05CF5297" w14:textId="78D8E183" w:rsidR="005D59CA" w:rsidRPr="00E174F4" w:rsidRDefault="005D59CA" w:rsidP="00425E8B">
      <w:pPr>
        <w:pStyle w:val="Nivel2"/>
        <w:numPr>
          <w:ilvl w:val="0"/>
          <w:numId w:val="0"/>
        </w:numPr>
        <w:spacing w:beforeLines="120" w:before="288" w:afterLines="120" w:after="288" w:line="312" w:lineRule="auto"/>
        <w:ind w:left="1134"/>
        <w:rPr>
          <w:sz w:val="19"/>
          <w:szCs w:val="19"/>
        </w:rPr>
      </w:pPr>
      <w:r w:rsidRPr="00E174F4">
        <w:rPr>
          <w:sz w:val="19"/>
          <w:szCs w:val="19"/>
        </w:rPr>
        <w:t>08 – Planilha de Quantitativos e C</w:t>
      </w:r>
      <w:r w:rsidR="00790D3C" w:rsidRPr="00E174F4">
        <w:rPr>
          <w:sz w:val="19"/>
          <w:szCs w:val="19"/>
        </w:rPr>
        <w:t xml:space="preserve">ustos </w:t>
      </w:r>
      <w:r w:rsidRPr="00E174F4">
        <w:rPr>
          <w:sz w:val="19"/>
          <w:szCs w:val="19"/>
        </w:rPr>
        <w:t>Unitári</w:t>
      </w:r>
      <w:r w:rsidR="00790D3C" w:rsidRPr="00E174F4">
        <w:rPr>
          <w:sz w:val="19"/>
          <w:szCs w:val="19"/>
        </w:rPr>
        <w:t>os</w:t>
      </w:r>
      <w:r w:rsidRPr="00E174F4">
        <w:rPr>
          <w:sz w:val="19"/>
          <w:szCs w:val="19"/>
        </w:rPr>
        <w:t>;</w:t>
      </w:r>
    </w:p>
    <w:p w14:paraId="74846286" w14:textId="4DB0FA79" w:rsidR="005D59CA" w:rsidRPr="00E174F4" w:rsidRDefault="005D59CA" w:rsidP="00425E8B">
      <w:pPr>
        <w:pStyle w:val="Nivel2"/>
        <w:numPr>
          <w:ilvl w:val="0"/>
          <w:numId w:val="0"/>
        </w:numPr>
        <w:spacing w:beforeLines="120" w:before="288" w:afterLines="120" w:after="288" w:line="312" w:lineRule="auto"/>
        <w:ind w:left="1134"/>
        <w:rPr>
          <w:sz w:val="19"/>
          <w:szCs w:val="19"/>
        </w:rPr>
      </w:pPr>
      <w:r w:rsidRPr="00E174F4">
        <w:rPr>
          <w:sz w:val="19"/>
          <w:szCs w:val="19"/>
        </w:rPr>
        <w:t>09 – Planilha de Composição de Custos Unitários;</w:t>
      </w:r>
    </w:p>
    <w:p w14:paraId="0228B969" w14:textId="5C967782" w:rsidR="005D59CA" w:rsidRPr="00E174F4" w:rsidRDefault="005D59CA" w:rsidP="00425E8B">
      <w:pPr>
        <w:pStyle w:val="Nivel2"/>
        <w:numPr>
          <w:ilvl w:val="0"/>
          <w:numId w:val="0"/>
        </w:numPr>
        <w:spacing w:beforeLines="120" w:before="288" w:afterLines="120" w:after="288" w:line="312" w:lineRule="auto"/>
        <w:ind w:left="1134"/>
        <w:rPr>
          <w:sz w:val="19"/>
          <w:szCs w:val="19"/>
        </w:rPr>
      </w:pPr>
      <w:r w:rsidRPr="00E174F4">
        <w:rPr>
          <w:sz w:val="19"/>
          <w:szCs w:val="19"/>
        </w:rPr>
        <w:t>10 – Curva ABC;</w:t>
      </w:r>
    </w:p>
    <w:p w14:paraId="13738D39" w14:textId="54F40C8C" w:rsidR="005D59CA" w:rsidRPr="00E174F4" w:rsidRDefault="005D59CA" w:rsidP="00425E8B">
      <w:pPr>
        <w:pStyle w:val="Nivel2"/>
        <w:numPr>
          <w:ilvl w:val="0"/>
          <w:numId w:val="0"/>
        </w:numPr>
        <w:spacing w:beforeLines="120" w:before="288" w:afterLines="120" w:after="288" w:line="312" w:lineRule="auto"/>
        <w:ind w:left="1134"/>
        <w:rPr>
          <w:sz w:val="19"/>
          <w:szCs w:val="19"/>
        </w:rPr>
      </w:pPr>
      <w:r w:rsidRPr="00E174F4">
        <w:rPr>
          <w:sz w:val="19"/>
          <w:szCs w:val="19"/>
        </w:rPr>
        <w:t>11 – Bonificação e Despesas Indiretas;</w:t>
      </w:r>
    </w:p>
    <w:p w14:paraId="41D66161" w14:textId="7D52A2F3" w:rsidR="005D59CA" w:rsidRPr="00E174F4" w:rsidRDefault="005D59CA" w:rsidP="00425E8B">
      <w:pPr>
        <w:pStyle w:val="Nivel2"/>
        <w:numPr>
          <w:ilvl w:val="0"/>
          <w:numId w:val="0"/>
        </w:numPr>
        <w:spacing w:beforeLines="120" w:before="288" w:afterLines="120" w:after="288" w:line="312" w:lineRule="auto"/>
        <w:ind w:left="1134"/>
        <w:rPr>
          <w:sz w:val="19"/>
          <w:szCs w:val="19"/>
        </w:rPr>
      </w:pPr>
      <w:r w:rsidRPr="00E174F4">
        <w:rPr>
          <w:sz w:val="19"/>
          <w:szCs w:val="19"/>
        </w:rPr>
        <w:t>12 – Tabela de Encargos Sociais;</w:t>
      </w:r>
    </w:p>
    <w:p w14:paraId="664239FD" w14:textId="011DEB60" w:rsidR="005D59CA" w:rsidRPr="00E174F4" w:rsidRDefault="005D59CA" w:rsidP="00425E8B">
      <w:pPr>
        <w:pStyle w:val="Nivel2"/>
        <w:numPr>
          <w:ilvl w:val="0"/>
          <w:numId w:val="0"/>
        </w:numPr>
        <w:spacing w:beforeLines="120" w:before="288" w:afterLines="120" w:after="288" w:line="312" w:lineRule="auto"/>
        <w:ind w:left="1134"/>
        <w:rPr>
          <w:sz w:val="19"/>
          <w:szCs w:val="19"/>
        </w:rPr>
      </w:pPr>
      <w:r w:rsidRPr="00E174F4">
        <w:rPr>
          <w:sz w:val="19"/>
          <w:szCs w:val="19"/>
        </w:rPr>
        <w:t>13 – Cronograma F</w:t>
      </w:r>
      <w:r w:rsidR="00CF0329" w:rsidRPr="00E174F4">
        <w:rPr>
          <w:sz w:val="19"/>
          <w:szCs w:val="19"/>
        </w:rPr>
        <w:t>ísico-</w:t>
      </w:r>
      <w:r w:rsidRPr="00E174F4">
        <w:rPr>
          <w:sz w:val="19"/>
          <w:szCs w:val="19"/>
        </w:rPr>
        <w:t>Financeiro;</w:t>
      </w:r>
    </w:p>
    <w:p w14:paraId="7E9A4573" w14:textId="646E3D73" w:rsidR="005D59CA" w:rsidRPr="00E174F4" w:rsidRDefault="005D59CA" w:rsidP="00425E8B">
      <w:pPr>
        <w:pStyle w:val="Nivel2"/>
        <w:numPr>
          <w:ilvl w:val="0"/>
          <w:numId w:val="0"/>
        </w:numPr>
        <w:spacing w:beforeLines="120" w:before="288" w:afterLines="120" w:after="288" w:line="312" w:lineRule="auto"/>
        <w:ind w:left="1134"/>
        <w:rPr>
          <w:sz w:val="19"/>
          <w:szCs w:val="19"/>
        </w:rPr>
      </w:pPr>
      <w:r w:rsidRPr="00E174F4">
        <w:rPr>
          <w:sz w:val="19"/>
          <w:szCs w:val="19"/>
        </w:rPr>
        <w:t>14 – Livro de Ordem.</w:t>
      </w:r>
    </w:p>
    <w:p w14:paraId="27BF3C44" w14:textId="27656D6D" w:rsidR="003635CF" w:rsidRPr="00E174F4" w:rsidRDefault="003635CF" w:rsidP="00157B8A">
      <w:pPr>
        <w:pStyle w:val="Nivel2"/>
        <w:numPr>
          <w:ilvl w:val="0"/>
          <w:numId w:val="0"/>
        </w:numPr>
        <w:spacing w:beforeLines="120" w:before="288" w:afterLines="120" w:after="288" w:line="312" w:lineRule="auto"/>
        <w:ind w:left="360"/>
        <w:jc w:val="center"/>
        <w:rPr>
          <w:sz w:val="19"/>
          <w:szCs w:val="19"/>
        </w:rPr>
      </w:pPr>
      <w:r w:rsidRPr="00E174F4">
        <w:rPr>
          <w:sz w:val="19"/>
          <w:szCs w:val="19"/>
        </w:rPr>
        <w:t>Campo Grande – MS,</w:t>
      </w:r>
      <w:r w:rsidR="00516676" w:rsidRPr="00E174F4">
        <w:rPr>
          <w:sz w:val="19"/>
          <w:szCs w:val="19"/>
        </w:rPr>
        <w:t xml:space="preserve"> </w:t>
      </w:r>
      <w:r w:rsidR="004A1BB6" w:rsidRPr="00E174F4">
        <w:rPr>
          <w:sz w:val="19"/>
          <w:szCs w:val="19"/>
        </w:rPr>
        <w:t>11</w:t>
      </w:r>
      <w:r w:rsidR="00516676" w:rsidRPr="00E174F4">
        <w:rPr>
          <w:sz w:val="19"/>
          <w:szCs w:val="19"/>
        </w:rPr>
        <w:t xml:space="preserve"> de </w:t>
      </w:r>
      <w:r w:rsidR="004A1BB6" w:rsidRPr="00E174F4">
        <w:rPr>
          <w:sz w:val="19"/>
          <w:szCs w:val="19"/>
        </w:rPr>
        <w:t xml:space="preserve">setembro </w:t>
      </w:r>
      <w:r w:rsidRPr="00E174F4">
        <w:rPr>
          <w:sz w:val="19"/>
          <w:szCs w:val="19"/>
        </w:rPr>
        <w:t>de 202</w:t>
      </w:r>
      <w:r w:rsidR="00E9181D" w:rsidRPr="00E174F4">
        <w:rPr>
          <w:sz w:val="19"/>
          <w:szCs w:val="19"/>
        </w:rPr>
        <w:t>4</w:t>
      </w:r>
      <w:r w:rsidRPr="00E174F4">
        <w:rPr>
          <w:sz w:val="19"/>
          <w:szCs w:val="19"/>
        </w:rPr>
        <w:t>.</w:t>
      </w:r>
    </w:p>
    <w:p w14:paraId="6E77CAA0" w14:textId="77777777" w:rsidR="003635CF" w:rsidRPr="00E174F4" w:rsidRDefault="003635CF" w:rsidP="003635CF">
      <w:pPr>
        <w:pStyle w:val="Nivel01"/>
        <w:numPr>
          <w:ilvl w:val="0"/>
          <w:numId w:val="0"/>
        </w:numPr>
        <w:ind w:left="360"/>
        <w:jc w:val="center"/>
        <w:rPr>
          <w:rStyle w:val="nfase"/>
          <w:sz w:val="19"/>
          <w:szCs w:val="19"/>
        </w:rPr>
      </w:pPr>
      <w:r w:rsidRPr="00E174F4">
        <w:rPr>
          <w:rStyle w:val="nfase"/>
          <w:sz w:val="19"/>
          <w:szCs w:val="19"/>
        </w:rPr>
        <w:t>CARLOS ALBERTO BARLERA COUTINHO</w:t>
      </w:r>
    </w:p>
    <w:p w14:paraId="04A558BC" w14:textId="119D0133" w:rsidR="003635CF" w:rsidRDefault="003635CF" w:rsidP="003635CF">
      <w:pPr>
        <w:pStyle w:val="Nivel01"/>
        <w:numPr>
          <w:ilvl w:val="0"/>
          <w:numId w:val="0"/>
        </w:numPr>
        <w:ind w:left="360"/>
        <w:jc w:val="center"/>
        <w:rPr>
          <w:rStyle w:val="nfase"/>
        </w:rPr>
      </w:pPr>
      <w:r w:rsidRPr="00E174F4">
        <w:rPr>
          <w:rStyle w:val="nfase"/>
          <w:sz w:val="19"/>
          <w:szCs w:val="19"/>
        </w:rPr>
        <w:t>CHEFE DA SEÇÃO DE LICITAÇÕES</w:t>
      </w:r>
      <w:bookmarkEnd w:id="29"/>
    </w:p>
    <w:p w14:paraId="4F43C4AA" w14:textId="130CBDD6" w:rsidR="0012261D" w:rsidRDefault="0012261D" w:rsidP="0012261D"/>
    <w:p w14:paraId="6ADB7F60" w14:textId="25EF0B82" w:rsidR="0012261D" w:rsidRDefault="0012261D" w:rsidP="0012261D"/>
    <w:p w14:paraId="619D4863" w14:textId="1AFBC10D" w:rsidR="0012261D" w:rsidRDefault="0012261D" w:rsidP="0012261D">
      <w:pPr>
        <w:spacing w:line="239" w:lineRule="auto"/>
        <w:rPr>
          <w:rFonts w:ascii="Arial" w:hAnsi="Arial" w:cs="Arial"/>
        </w:rPr>
      </w:pPr>
    </w:p>
    <w:p w14:paraId="4729E1C5" w14:textId="32EEF822" w:rsidR="00603E92" w:rsidRDefault="00603E92" w:rsidP="0012261D">
      <w:pPr>
        <w:spacing w:line="239" w:lineRule="auto"/>
        <w:rPr>
          <w:rFonts w:ascii="Arial" w:hAnsi="Arial" w:cs="Arial"/>
        </w:rPr>
      </w:pPr>
    </w:p>
    <w:p w14:paraId="69EEEC2F" w14:textId="240C6BC7" w:rsidR="0012261D" w:rsidRPr="0012261D" w:rsidRDefault="0012261D" w:rsidP="0012261D">
      <w:pPr>
        <w:spacing w:line="360" w:lineRule="auto"/>
        <w:jc w:val="center"/>
        <w:rPr>
          <w:rFonts w:ascii="Arial" w:hAnsi="Arial" w:cs="Arial"/>
          <w:b/>
          <w:sz w:val="20"/>
          <w:szCs w:val="20"/>
        </w:rPr>
      </w:pPr>
      <w:bookmarkStart w:id="53" w:name="_GoBack"/>
      <w:bookmarkEnd w:id="53"/>
      <w:r w:rsidRPr="0012261D">
        <w:rPr>
          <w:rFonts w:ascii="Arial" w:hAnsi="Arial" w:cs="Arial"/>
          <w:b/>
          <w:sz w:val="20"/>
          <w:szCs w:val="20"/>
        </w:rPr>
        <w:t>ANEXO I – CERTIDÃO DE VISTORIA</w:t>
      </w:r>
    </w:p>
    <w:p w14:paraId="771CCDD0" w14:textId="77777777" w:rsidR="0012261D" w:rsidRPr="0012261D" w:rsidRDefault="0012261D" w:rsidP="0012261D">
      <w:pPr>
        <w:spacing w:line="360" w:lineRule="auto"/>
        <w:jc w:val="center"/>
        <w:rPr>
          <w:rFonts w:ascii="Arial" w:hAnsi="Arial" w:cs="Arial"/>
          <w:b/>
          <w:sz w:val="20"/>
          <w:szCs w:val="20"/>
        </w:rPr>
      </w:pPr>
    </w:p>
    <w:p w14:paraId="0DE7A856" w14:textId="77777777" w:rsidR="0012261D" w:rsidRPr="0012261D" w:rsidRDefault="0012261D" w:rsidP="0012261D">
      <w:pPr>
        <w:spacing w:line="360" w:lineRule="auto"/>
        <w:jc w:val="both"/>
        <w:rPr>
          <w:rFonts w:ascii="Arial" w:hAnsi="Arial" w:cs="Arial"/>
          <w:sz w:val="20"/>
          <w:szCs w:val="20"/>
        </w:rPr>
      </w:pPr>
    </w:p>
    <w:p w14:paraId="0B3195E1" w14:textId="7454A59C" w:rsidR="0012261D" w:rsidRPr="0012261D" w:rsidRDefault="0012261D" w:rsidP="0012261D">
      <w:pPr>
        <w:spacing w:line="360" w:lineRule="auto"/>
        <w:jc w:val="both"/>
        <w:rPr>
          <w:rFonts w:ascii="Arial" w:hAnsi="Arial" w:cs="Arial"/>
          <w:sz w:val="20"/>
          <w:szCs w:val="20"/>
        </w:rPr>
      </w:pPr>
      <w:r w:rsidRPr="0012261D">
        <w:rPr>
          <w:rFonts w:ascii="Arial" w:hAnsi="Arial" w:cs="Arial"/>
          <w:b/>
          <w:sz w:val="20"/>
          <w:szCs w:val="20"/>
        </w:rPr>
        <w:t>DECLARA-SE,</w:t>
      </w:r>
      <w:r w:rsidRPr="0012261D">
        <w:rPr>
          <w:rFonts w:ascii="Arial" w:hAnsi="Arial" w:cs="Arial"/>
          <w:sz w:val="20"/>
          <w:szCs w:val="20"/>
        </w:rPr>
        <w:t xml:space="preserve"> para fins de participação neste </w:t>
      </w:r>
      <w:r w:rsidRPr="0012261D">
        <w:rPr>
          <w:rFonts w:ascii="Arial" w:hAnsi="Arial" w:cs="Arial"/>
          <w:b/>
          <w:sz w:val="20"/>
          <w:szCs w:val="20"/>
        </w:rPr>
        <w:t>Pregão Eletrônico nº 90020/2024</w:t>
      </w:r>
      <w:r w:rsidRPr="0012261D">
        <w:rPr>
          <w:rFonts w:ascii="Arial" w:hAnsi="Arial" w:cs="Arial"/>
          <w:sz w:val="20"/>
          <w:szCs w:val="20"/>
        </w:rPr>
        <w:t xml:space="preserve">, que a empresa </w:t>
      </w:r>
      <w:r w:rsidRPr="0012261D">
        <w:rPr>
          <w:rFonts w:ascii="Arial" w:hAnsi="Arial" w:cs="Arial"/>
          <w:i/>
          <w:sz w:val="20"/>
          <w:szCs w:val="20"/>
          <w:u w:val="single"/>
        </w:rPr>
        <w:t>(razão social da empresa LICITANTE)</w:t>
      </w:r>
      <w:r w:rsidRPr="0012261D">
        <w:rPr>
          <w:rFonts w:ascii="Arial" w:hAnsi="Arial" w:cs="Arial"/>
          <w:sz w:val="20"/>
          <w:szCs w:val="20"/>
        </w:rPr>
        <w:t xml:space="preserve">, inscrita no CNPJ (CGC/MF) sob o nº _____________________, estabelecida à __________________________________, na cidade de _________________, através do(a) Sr.(a) ____________________________, portador da cédula de identidade nº _______________, tomou conhecimento de todas as informações e condições para o cumprimento das obrigações relativas ao objeto da licitação em epígrafe, através de vistoria nas instalações, bem assim nos locais onde serão executados os respectivos serviços, mediante inspeção e coleta de informações de todos os dados e elementos que possam vir a influir no valor da proposta a ser oferecida na execução dos trabalhos pertinentes. </w:t>
      </w:r>
    </w:p>
    <w:p w14:paraId="084F99C8" w14:textId="77777777" w:rsidR="0012261D" w:rsidRPr="0012261D" w:rsidRDefault="0012261D" w:rsidP="0012261D">
      <w:pPr>
        <w:spacing w:line="360" w:lineRule="auto"/>
        <w:jc w:val="both"/>
        <w:rPr>
          <w:rFonts w:ascii="Arial" w:hAnsi="Arial" w:cs="Arial"/>
          <w:sz w:val="20"/>
          <w:szCs w:val="20"/>
        </w:rPr>
      </w:pPr>
    </w:p>
    <w:p w14:paraId="70CB343E" w14:textId="77777777" w:rsidR="0012261D" w:rsidRPr="0012261D" w:rsidRDefault="0012261D" w:rsidP="0012261D">
      <w:pPr>
        <w:spacing w:line="360" w:lineRule="auto"/>
        <w:jc w:val="both"/>
        <w:rPr>
          <w:rFonts w:ascii="Arial" w:hAnsi="Arial" w:cs="Arial"/>
          <w:sz w:val="20"/>
          <w:szCs w:val="20"/>
        </w:rPr>
      </w:pPr>
    </w:p>
    <w:p w14:paraId="3EA01D45" w14:textId="77777777" w:rsidR="0012261D" w:rsidRPr="0012261D" w:rsidRDefault="0012261D" w:rsidP="0012261D">
      <w:pPr>
        <w:pStyle w:val="n1"/>
        <w:widowControl w:val="0"/>
        <w:tabs>
          <w:tab w:val="clear" w:pos="1134"/>
          <w:tab w:val="left" w:pos="142"/>
          <w:tab w:val="left" w:pos="1276"/>
        </w:tabs>
        <w:spacing w:before="0" w:line="360" w:lineRule="auto"/>
        <w:ind w:right="-1"/>
        <w:jc w:val="center"/>
        <w:rPr>
          <w:rFonts w:cs="Arial"/>
        </w:rPr>
      </w:pPr>
      <w:r w:rsidRPr="0012261D">
        <w:rPr>
          <w:rFonts w:cs="Arial"/>
        </w:rPr>
        <w:t xml:space="preserve">_______________, ____ de ________ </w:t>
      </w:r>
      <w:proofErr w:type="spellStart"/>
      <w:r w:rsidRPr="0012261D">
        <w:rPr>
          <w:rFonts w:cs="Arial"/>
        </w:rPr>
        <w:t>de</w:t>
      </w:r>
      <w:proofErr w:type="spellEnd"/>
      <w:r w:rsidRPr="0012261D">
        <w:rPr>
          <w:rFonts w:cs="Arial"/>
        </w:rPr>
        <w:t xml:space="preserve"> ____</w:t>
      </w:r>
      <w:proofErr w:type="gramStart"/>
      <w:r w:rsidRPr="0012261D">
        <w:rPr>
          <w:rFonts w:cs="Arial"/>
        </w:rPr>
        <w:t>_ .</w:t>
      </w:r>
      <w:proofErr w:type="gramEnd"/>
    </w:p>
    <w:p w14:paraId="1F8FA587"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64CDEE21"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4B3549C5"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565BE5FA"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1E9298BD"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78FA5A3B" w14:textId="77777777" w:rsidR="0012261D" w:rsidRPr="0012261D" w:rsidRDefault="0012261D" w:rsidP="0012261D">
      <w:pPr>
        <w:pStyle w:val="n1"/>
        <w:widowControl w:val="0"/>
        <w:tabs>
          <w:tab w:val="clear" w:pos="1134"/>
          <w:tab w:val="left" w:pos="142"/>
          <w:tab w:val="left" w:pos="1276"/>
        </w:tabs>
        <w:spacing w:before="0"/>
        <w:jc w:val="center"/>
        <w:rPr>
          <w:rFonts w:cs="Arial"/>
        </w:rPr>
      </w:pPr>
      <w:r w:rsidRPr="0012261D">
        <w:rPr>
          <w:rFonts w:cs="Arial"/>
        </w:rPr>
        <w:t>_______________________________________</w:t>
      </w:r>
    </w:p>
    <w:p w14:paraId="376485E4" w14:textId="77777777" w:rsidR="0012261D" w:rsidRPr="0012261D" w:rsidRDefault="0012261D" w:rsidP="0012261D">
      <w:pPr>
        <w:widowControl w:val="0"/>
        <w:tabs>
          <w:tab w:val="left" w:pos="1701"/>
          <w:tab w:val="left" w:pos="2552"/>
        </w:tabs>
        <w:jc w:val="center"/>
        <w:rPr>
          <w:rFonts w:ascii="Arial" w:hAnsi="Arial" w:cs="Arial"/>
          <w:b/>
          <w:sz w:val="20"/>
          <w:szCs w:val="20"/>
        </w:rPr>
      </w:pPr>
      <w:r w:rsidRPr="0012261D">
        <w:rPr>
          <w:rFonts w:ascii="Arial" w:hAnsi="Arial" w:cs="Arial"/>
          <w:b/>
          <w:sz w:val="20"/>
          <w:szCs w:val="20"/>
        </w:rPr>
        <w:t>Assinatura do Servidor</w:t>
      </w:r>
    </w:p>
    <w:p w14:paraId="26714A6E" w14:textId="77777777" w:rsidR="0012261D" w:rsidRPr="0012261D" w:rsidRDefault="0012261D" w:rsidP="0012261D">
      <w:pPr>
        <w:widowControl w:val="0"/>
        <w:tabs>
          <w:tab w:val="left" w:pos="1701"/>
          <w:tab w:val="left" w:pos="2552"/>
        </w:tabs>
        <w:jc w:val="center"/>
        <w:rPr>
          <w:rFonts w:ascii="Arial" w:hAnsi="Arial" w:cs="Arial"/>
          <w:b/>
          <w:sz w:val="20"/>
          <w:szCs w:val="20"/>
        </w:rPr>
      </w:pPr>
      <w:r w:rsidRPr="0012261D">
        <w:rPr>
          <w:rFonts w:ascii="Arial" w:hAnsi="Arial" w:cs="Arial"/>
          <w:b/>
          <w:sz w:val="20"/>
          <w:szCs w:val="20"/>
        </w:rPr>
        <w:t>Identificação (nome por extenso)</w:t>
      </w:r>
    </w:p>
    <w:p w14:paraId="63412631" w14:textId="77777777" w:rsidR="0012261D" w:rsidRPr="0012261D" w:rsidRDefault="0012261D" w:rsidP="0012261D">
      <w:pPr>
        <w:tabs>
          <w:tab w:val="left" w:pos="1701"/>
          <w:tab w:val="left" w:pos="2552"/>
        </w:tabs>
        <w:spacing w:line="260" w:lineRule="atLeast"/>
        <w:jc w:val="center"/>
        <w:rPr>
          <w:rFonts w:ascii="Arial" w:hAnsi="Arial" w:cs="Arial"/>
          <w:sz w:val="20"/>
          <w:szCs w:val="20"/>
        </w:rPr>
      </w:pPr>
    </w:p>
    <w:p w14:paraId="55630389" w14:textId="77777777" w:rsidR="0012261D" w:rsidRPr="0012261D" w:rsidRDefault="0012261D" w:rsidP="0012261D">
      <w:pPr>
        <w:tabs>
          <w:tab w:val="left" w:pos="1701"/>
          <w:tab w:val="left" w:pos="2552"/>
        </w:tabs>
        <w:spacing w:line="260" w:lineRule="atLeast"/>
        <w:jc w:val="center"/>
        <w:rPr>
          <w:rFonts w:ascii="Arial" w:hAnsi="Arial" w:cs="Arial"/>
          <w:sz w:val="20"/>
          <w:szCs w:val="20"/>
        </w:rPr>
      </w:pPr>
    </w:p>
    <w:p w14:paraId="528B8186" w14:textId="77777777" w:rsidR="0012261D" w:rsidRPr="0012261D" w:rsidRDefault="0012261D" w:rsidP="0012261D">
      <w:pPr>
        <w:tabs>
          <w:tab w:val="left" w:pos="1701"/>
          <w:tab w:val="left" w:pos="2552"/>
        </w:tabs>
        <w:spacing w:line="260" w:lineRule="atLeast"/>
        <w:jc w:val="center"/>
        <w:rPr>
          <w:rFonts w:ascii="Arial" w:hAnsi="Arial" w:cs="Arial"/>
          <w:sz w:val="20"/>
          <w:szCs w:val="20"/>
        </w:rPr>
      </w:pPr>
    </w:p>
    <w:p w14:paraId="4CF4DAF4"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6880A458" w14:textId="77777777" w:rsidR="0012261D" w:rsidRPr="0012261D" w:rsidRDefault="0012261D" w:rsidP="0012261D">
      <w:pPr>
        <w:pStyle w:val="n1"/>
        <w:widowControl w:val="0"/>
        <w:tabs>
          <w:tab w:val="clear" w:pos="1134"/>
          <w:tab w:val="left" w:pos="142"/>
          <w:tab w:val="left" w:pos="1276"/>
        </w:tabs>
        <w:spacing w:before="0"/>
        <w:jc w:val="center"/>
        <w:rPr>
          <w:rFonts w:cs="Arial"/>
        </w:rPr>
      </w:pPr>
      <w:r w:rsidRPr="0012261D">
        <w:rPr>
          <w:rFonts w:cs="Arial"/>
        </w:rPr>
        <w:t>_______________________________________</w:t>
      </w:r>
    </w:p>
    <w:p w14:paraId="2A2DBEC7" w14:textId="77777777" w:rsidR="0012261D" w:rsidRPr="0012261D" w:rsidRDefault="0012261D" w:rsidP="0012261D">
      <w:pPr>
        <w:widowControl w:val="0"/>
        <w:tabs>
          <w:tab w:val="left" w:pos="1701"/>
          <w:tab w:val="left" w:pos="2552"/>
        </w:tabs>
        <w:jc w:val="center"/>
        <w:rPr>
          <w:rFonts w:ascii="Arial" w:hAnsi="Arial" w:cs="Arial"/>
          <w:b/>
          <w:sz w:val="20"/>
          <w:szCs w:val="20"/>
        </w:rPr>
      </w:pPr>
      <w:r w:rsidRPr="0012261D">
        <w:rPr>
          <w:rFonts w:ascii="Arial" w:hAnsi="Arial" w:cs="Arial"/>
          <w:b/>
          <w:sz w:val="20"/>
          <w:szCs w:val="20"/>
        </w:rPr>
        <w:t>Assinatura do Representante Legal</w:t>
      </w:r>
    </w:p>
    <w:p w14:paraId="37FCA6F8" w14:textId="77777777" w:rsidR="0012261D" w:rsidRPr="0012261D" w:rsidRDefault="0012261D" w:rsidP="0012261D">
      <w:pPr>
        <w:widowControl w:val="0"/>
        <w:tabs>
          <w:tab w:val="left" w:pos="1701"/>
          <w:tab w:val="left" w:pos="2552"/>
        </w:tabs>
        <w:jc w:val="center"/>
        <w:rPr>
          <w:rFonts w:ascii="Arial" w:hAnsi="Arial" w:cs="Arial"/>
          <w:b/>
          <w:sz w:val="20"/>
          <w:szCs w:val="20"/>
        </w:rPr>
      </w:pPr>
      <w:r w:rsidRPr="0012261D">
        <w:rPr>
          <w:rFonts w:ascii="Arial" w:hAnsi="Arial" w:cs="Arial"/>
          <w:b/>
          <w:sz w:val="20"/>
          <w:szCs w:val="20"/>
        </w:rPr>
        <w:t>Identificação (nome por extenso)</w:t>
      </w:r>
    </w:p>
    <w:p w14:paraId="729E474A" w14:textId="77777777" w:rsidR="0012261D" w:rsidRPr="0012261D" w:rsidRDefault="0012261D" w:rsidP="0012261D">
      <w:pPr>
        <w:tabs>
          <w:tab w:val="left" w:pos="1701"/>
          <w:tab w:val="left" w:pos="2552"/>
        </w:tabs>
        <w:spacing w:line="260" w:lineRule="atLeast"/>
        <w:jc w:val="center"/>
        <w:rPr>
          <w:rFonts w:ascii="Arial" w:hAnsi="Arial" w:cs="Arial"/>
          <w:b/>
          <w:sz w:val="20"/>
          <w:szCs w:val="20"/>
        </w:rPr>
      </w:pPr>
      <w:r w:rsidRPr="0012261D">
        <w:rPr>
          <w:rFonts w:ascii="Arial" w:hAnsi="Arial" w:cs="Arial"/>
          <w:b/>
          <w:sz w:val="20"/>
          <w:szCs w:val="20"/>
        </w:rPr>
        <w:t>CPF e RG</w:t>
      </w:r>
    </w:p>
    <w:p w14:paraId="3D21E1DC" w14:textId="77777777" w:rsidR="0012261D" w:rsidRPr="0012261D" w:rsidRDefault="0012261D" w:rsidP="0012261D">
      <w:pPr>
        <w:tabs>
          <w:tab w:val="left" w:pos="1701"/>
          <w:tab w:val="left" w:pos="2552"/>
        </w:tabs>
        <w:spacing w:line="260" w:lineRule="atLeast"/>
        <w:jc w:val="center"/>
        <w:rPr>
          <w:rFonts w:ascii="Arial" w:hAnsi="Arial" w:cs="Arial"/>
          <w:sz w:val="20"/>
          <w:szCs w:val="20"/>
        </w:rPr>
      </w:pPr>
    </w:p>
    <w:p w14:paraId="57E2980D" w14:textId="77777777" w:rsidR="0012261D" w:rsidRPr="0012261D" w:rsidRDefault="0012261D" w:rsidP="0012261D">
      <w:pPr>
        <w:autoSpaceDE w:val="0"/>
        <w:autoSpaceDN w:val="0"/>
        <w:adjustRightInd w:val="0"/>
        <w:spacing w:before="240" w:after="120" w:line="280" w:lineRule="exact"/>
        <w:jc w:val="center"/>
        <w:rPr>
          <w:rFonts w:ascii="Arial" w:hAnsi="Arial" w:cs="Arial"/>
          <w:sz w:val="20"/>
          <w:szCs w:val="20"/>
        </w:rPr>
      </w:pPr>
    </w:p>
    <w:p w14:paraId="2AF0107A" w14:textId="77777777" w:rsidR="0012261D" w:rsidRPr="0012261D" w:rsidRDefault="0012261D" w:rsidP="0012261D">
      <w:pPr>
        <w:autoSpaceDE w:val="0"/>
        <w:autoSpaceDN w:val="0"/>
        <w:adjustRightInd w:val="0"/>
        <w:spacing w:before="240" w:after="120" w:line="280" w:lineRule="exact"/>
        <w:jc w:val="center"/>
        <w:rPr>
          <w:rFonts w:ascii="Arial" w:hAnsi="Arial" w:cs="Arial"/>
          <w:sz w:val="20"/>
          <w:szCs w:val="20"/>
        </w:rPr>
      </w:pPr>
    </w:p>
    <w:p w14:paraId="56B4E56C" w14:textId="77777777" w:rsidR="0012261D" w:rsidRPr="0012261D" w:rsidRDefault="0012261D" w:rsidP="0012261D">
      <w:pPr>
        <w:autoSpaceDE w:val="0"/>
        <w:autoSpaceDN w:val="0"/>
        <w:adjustRightInd w:val="0"/>
        <w:spacing w:before="240" w:after="120" w:line="280" w:lineRule="exact"/>
        <w:jc w:val="center"/>
        <w:rPr>
          <w:rFonts w:ascii="Arial" w:hAnsi="Arial" w:cs="Arial"/>
          <w:sz w:val="20"/>
          <w:szCs w:val="20"/>
        </w:rPr>
      </w:pPr>
    </w:p>
    <w:p w14:paraId="74D2368D" w14:textId="7E7429C2" w:rsidR="0012261D" w:rsidRDefault="0012261D" w:rsidP="0012261D">
      <w:pPr>
        <w:autoSpaceDE w:val="0"/>
        <w:autoSpaceDN w:val="0"/>
        <w:adjustRightInd w:val="0"/>
        <w:spacing w:before="240" w:after="120" w:line="280" w:lineRule="exact"/>
        <w:jc w:val="center"/>
        <w:rPr>
          <w:rFonts w:ascii="Arial" w:hAnsi="Arial" w:cs="Arial"/>
          <w:sz w:val="20"/>
          <w:szCs w:val="20"/>
        </w:rPr>
      </w:pPr>
    </w:p>
    <w:p w14:paraId="49730564" w14:textId="318ABA2F" w:rsidR="0012261D" w:rsidRDefault="0012261D" w:rsidP="0012261D">
      <w:pPr>
        <w:autoSpaceDE w:val="0"/>
        <w:autoSpaceDN w:val="0"/>
        <w:adjustRightInd w:val="0"/>
        <w:spacing w:before="240" w:after="120" w:line="280" w:lineRule="exact"/>
        <w:jc w:val="center"/>
        <w:rPr>
          <w:rFonts w:ascii="Arial" w:hAnsi="Arial" w:cs="Arial"/>
          <w:sz w:val="20"/>
          <w:szCs w:val="20"/>
        </w:rPr>
      </w:pPr>
    </w:p>
    <w:p w14:paraId="32155CFD" w14:textId="77777777" w:rsidR="0012261D" w:rsidRPr="0012261D" w:rsidRDefault="0012261D" w:rsidP="0012261D">
      <w:pPr>
        <w:autoSpaceDE w:val="0"/>
        <w:autoSpaceDN w:val="0"/>
        <w:adjustRightInd w:val="0"/>
        <w:spacing w:before="240" w:after="120" w:line="280" w:lineRule="exact"/>
        <w:jc w:val="center"/>
        <w:rPr>
          <w:rFonts w:ascii="Arial" w:hAnsi="Arial" w:cs="Arial"/>
          <w:sz w:val="20"/>
          <w:szCs w:val="20"/>
        </w:rPr>
      </w:pPr>
    </w:p>
    <w:p w14:paraId="3F83A2A7" w14:textId="77777777" w:rsidR="0012261D" w:rsidRPr="0012261D" w:rsidRDefault="0012261D" w:rsidP="0012261D">
      <w:pPr>
        <w:autoSpaceDE w:val="0"/>
        <w:autoSpaceDN w:val="0"/>
        <w:adjustRightInd w:val="0"/>
        <w:spacing w:before="240" w:after="120" w:line="280" w:lineRule="exact"/>
        <w:jc w:val="center"/>
        <w:rPr>
          <w:rFonts w:ascii="Arial" w:hAnsi="Arial" w:cs="Arial"/>
          <w:sz w:val="20"/>
          <w:szCs w:val="20"/>
        </w:rPr>
      </w:pPr>
    </w:p>
    <w:p w14:paraId="3803BC02" w14:textId="77777777" w:rsidR="0012261D" w:rsidRPr="0012261D" w:rsidRDefault="0012261D" w:rsidP="0012261D">
      <w:pPr>
        <w:autoSpaceDE w:val="0"/>
        <w:autoSpaceDN w:val="0"/>
        <w:adjustRightInd w:val="0"/>
        <w:spacing w:before="240" w:after="120" w:line="280" w:lineRule="exact"/>
        <w:jc w:val="center"/>
        <w:rPr>
          <w:rFonts w:ascii="Arial" w:hAnsi="Arial" w:cs="Arial"/>
          <w:sz w:val="20"/>
          <w:szCs w:val="20"/>
        </w:rPr>
      </w:pPr>
    </w:p>
    <w:p w14:paraId="02505C51" w14:textId="6ADADB56" w:rsidR="0012261D" w:rsidRPr="0012261D" w:rsidRDefault="0012261D" w:rsidP="0012261D">
      <w:pPr>
        <w:autoSpaceDE w:val="0"/>
        <w:autoSpaceDN w:val="0"/>
        <w:adjustRightInd w:val="0"/>
        <w:spacing w:before="240" w:after="120" w:line="280" w:lineRule="exact"/>
        <w:jc w:val="center"/>
        <w:rPr>
          <w:rFonts w:ascii="Arial" w:hAnsi="Arial" w:cs="Arial"/>
          <w:b/>
          <w:sz w:val="20"/>
          <w:szCs w:val="20"/>
          <w:u w:val="single"/>
        </w:rPr>
      </w:pPr>
      <w:r w:rsidRPr="0012261D">
        <w:rPr>
          <w:rFonts w:ascii="Arial" w:hAnsi="Arial" w:cs="Arial"/>
          <w:b/>
          <w:sz w:val="20"/>
          <w:szCs w:val="20"/>
          <w:u w:val="single"/>
        </w:rPr>
        <w:t>CONTINUAÇÃO DO ANEXO I</w:t>
      </w:r>
    </w:p>
    <w:p w14:paraId="691D7464" w14:textId="4049D570" w:rsidR="0012261D" w:rsidRPr="0012261D" w:rsidRDefault="0012261D" w:rsidP="0012261D">
      <w:pPr>
        <w:autoSpaceDE w:val="0"/>
        <w:autoSpaceDN w:val="0"/>
        <w:adjustRightInd w:val="0"/>
        <w:spacing w:before="240" w:after="120" w:line="280" w:lineRule="exact"/>
        <w:jc w:val="center"/>
        <w:rPr>
          <w:rFonts w:ascii="Arial" w:hAnsi="Arial" w:cs="Arial"/>
          <w:b/>
          <w:sz w:val="20"/>
          <w:szCs w:val="20"/>
          <w:u w:val="single"/>
        </w:rPr>
      </w:pPr>
    </w:p>
    <w:p w14:paraId="6B8E125C" w14:textId="2CA72B51" w:rsidR="0012261D" w:rsidRPr="0012261D" w:rsidRDefault="0012261D" w:rsidP="0012261D">
      <w:pPr>
        <w:autoSpaceDE w:val="0"/>
        <w:autoSpaceDN w:val="0"/>
        <w:adjustRightInd w:val="0"/>
        <w:spacing w:before="240" w:after="120" w:line="280" w:lineRule="exact"/>
        <w:jc w:val="center"/>
        <w:rPr>
          <w:rFonts w:ascii="Arial" w:hAnsi="Arial" w:cs="Arial"/>
          <w:b/>
          <w:sz w:val="20"/>
          <w:szCs w:val="20"/>
          <w:u w:val="single"/>
        </w:rPr>
      </w:pPr>
      <w:r w:rsidRPr="0012261D">
        <w:rPr>
          <w:rFonts w:ascii="Arial" w:hAnsi="Arial" w:cs="Arial"/>
          <w:b/>
          <w:sz w:val="20"/>
          <w:szCs w:val="20"/>
        </w:rPr>
        <w:t>DECLARAÇÃO DE CONHECIMENTO</w:t>
      </w:r>
    </w:p>
    <w:p w14:paraId="2E9BB991" w14:textId="62EE66A5" w:rsidR="0012261D" w:rsidRPr="0012261D" w:rsidRDefault="0012261D" w:rsidP="0012261D">
      <w:pPr>
        <w:autoSpaceDE w:val="0"/>
        <w:autoSpaceDN w:val="0"/>
        <w:adjustRightInd w:val="0"/>
        <w:spacing w:before="240" w:after="120" w:line="280" w:lineRule="exact"/>
        <w:jc w:val="center"/>
        <w:rPr>
          <w:rFonts w:ascii="Arial" w:hAnsi="Arial" w:cs="Arial"/>
          <w:b/>
          <w:sz w:val="20"/>
          <w:szCs w:val="20"/>
          <w:u w:val="single"/>
        </w:rPr>
      </w:pPr>
    </w:p>
    <w:p w14:paraId="6EE4B183" w14:textId="77777777" w:rsidR="0012261D" w:rsidRPr="0012261D" w:rsidRDefault="0012261D" w:rsidP="0012261D">
      <w:pPr>
        <w:autoSpaceDE w:val="0"/>
        <w:autoSpaceDN w:val="0"/>
        <w:adjustRightInd w:val="0"/>
        <w:spacing w:before="240" w:after="120" w:line="280" w:lineRule="exact"/>
        <w:jc w:val="center"/>
        <w:rPr>
          <w:rFonts w:ascii="Arial" w:hAnsi="Arial" w:cs="Arial"/>
          <w:b/>
          <w:sz w:val="20"/>
          <w:szCs w:val="20"/>
          <w:u w:val="single"/>
        </w:rPr>
      </w:pPr>
    </w:p>
    <w:p w14:paraId="6792C9EE" w14:textId="606B163B" w:rsidR="0012261D" w:rsidRPr="0012261D" w:rsidRDefault="0012261D" w:rsidP="0012261D">
      <w:pPr>
        <w:widowControl w:val="0"/>
        <w:jc w:val="center"/>
        <w:rPr>
          <w:rFonts w:ascii="Arial" w:hAnsi="Arial" w:cs="Arial"/>
          <w:sz w:val="20"/>
          <w:szCs w:val="20"/>
        </w:rPr>
      </w:pPr>
      <w:r w:rsidRPr="0012261D">
        <w:rPr>
          <w:rFonts w:ascii="Arial" w:hAnsi="Arial" w:cs="Arial"/>
          <w:sz w:val="20"/>
          <w:szCs w:val="20"/>
        </w:rPr>
        <w:t>(Substitui a certidão de vistoria)</w:t>
      </w:r>
    </w:p>
    <w:p w14:paraId="05599E35" w14:textId="77777777" w:rsidR="0012261D" w:rsidRPr="0012261D" w:rsidRDefault="0012261D" w:rsidP="0012261D">
      <w:pPr>
        <w:widowControl w:val="0"/>
        <w:jc w:val="center"/>
        <w:rPr>
          <w:rFonts w:ascii="Arial" w:hAnsi="Arial" w:cs="Arial"/>
          <w:b/>
          <w:sz w:val="20"/>
          <w:szCs w:val="20"/>
          <w:u w:val="single"/>
        </w:rPr>
      </w:pPr>
    </w:p>
    <w:p w14:paraId="5A171C90" w14:textId="77777777" w:rsidR="0012261D" w:rsidRPr="0012261D" w:rsidRDefault="0012261D" w:rsidP="0012261D">
      <w:pPr>
        <w:widowControl w:val="0"/>
        <w:jc w:val="center"/>
        <w:rPr>
          <w:rFonts w:ascii="Arial" w:hAnsi="Arial" w:cs="Arial"/>
          <w:b/>
          <w:sz w:val="20"/>
          <w:szCs w:val="20"/>
          <w:u w:val="single"/>
        </w:rPr>
      </w:pPr>
    </w:p>
    <w:p w14:paraId="43AF9AD3" w14:textId="77777777" w:rsidR="0012261D" w:rsidRPr="0012261D" w:rsidRDefault="0012261D" w:rsidP="0012261D">
      <w:pPr>
        <w:widowControl w:val="0"/>
        <w:jc w:val="center"/>
        <w:rPr>
          <w:rFonts w:ascii="Arial" w:hAnsi="Arial" w:cs="Arial"/>
          <w:b/>
          <w:sz w:val="20"/>
          <w:szCs w:val="20"/>
          <w:u w:val="single"/>
        </w:rPr>
      </w:pPr>
    </w:p>
    <w:p w14:paraId="42D37AAD" w14:textId="77777777" w:rsidR="0012261D" w:rsidRPr="0012261D" w:rsidRDefault="0012261D" w:rsidP="0012261D">
      <w:pPr>
        <w:widowControl w:val="0"/>
        <w:jc w:val="center"/>
        <w:rPr>
          <w:rFonts w:ascii="Arial" w:hAnsi="Arial" w:cs="Arial"/>
          <w:b/>
          <w:sz w:val="20"/>
          <w:szCs w:val="20"/>
          <w:u w:val="single"/>
        </w:rPr>
      </w:pPr>
    </w:p>
    <w:p w14:paraId="46161983" w14:textId="77777777" w:rsidR="0012261D" w:rsidRPr="0012261D" w:rsidRDefault="0012261D" w:rsidP="0012261D">
      <w:pPr>
        <w:widowControl w:val="0"/>
        <w:jc w:val="center"/>
        <w:rPr>
          <w:rFonts w:ascii="Arial" w:hAnsi="Arial" w:cs="Arial"/>
          <w:b/>
          <w:sz w:val="20"/>
          <w:szCs w:val="20"/>
          <w:u w:val="single"/>
        </w:rPr>
      </w:pPr>
    </w:p>
    <w:p w14:paraId="58DD8830" w14:textId="77777777" w:rsidR="0012261D" w:rsidRPr="0012261D" w:rsidRDefault="0012261D" w:rsidP="0012261D">
      <w:pPr>
        <w:widowControl w:val="0"/>
        <w:jc w:val="center"/>
        <w:rPr>
          <w:rFonts w:ascii="Arial" w:hAnsi="Arial" w:cs="Arial"/>
          <w:b/>
          <w:sz w:val="20"/>
          <w:szCs w:val="20"/>
          <w:u w:val="single"/>
        </w:rPr>
      </w:pPr>
    </w:p>
    <w:p w14:paraId="45BE6BDC" w14:textId="6AFAA437" w:rsidR="0012261D" w:rsidRPr="0012261D" w:rsidRDefault="0012261D" w:rsidP="0012261D">
      <w:pPr>
        <w:widowControl w:val="0"/>
        <w:spacing w:before="60" w:after="60" w:line="480" w:lineRule="auto"/>
        <w:ind w:firstLine="1701"/>
        <w:jc w:val="both"/>
        <w:rPr>
          <w:rFonts w:ascii="Arial" w:hAnsi="Arial" w:cs="Arial"/>
          <w:sz w:val="20"/>
          <w:szCs w:val="20"/>
        </w:rPr>
      </w:pPr>
      <w:r w:rsidRPr="0012261D">
        <w:rPr>
          <w:rFonts w:ascii="Arial" w:hAnsi="Arial" w:cs="Arial"/>
          <w:sz w:val="20"/>
          <w:szCs w:val="20"/>
        </w:rPr>
        <w:t xml:space="preserve">A empresa </w:t>
      </w:r>
      <w:proofErr w:type="spellStart"/>
      <w:r w:rsidRPr="0012261D">
        <w:rPr>
          <w:rFonts w:ascii="Arial" w:hAnsi="Arial" w:cs="Arial"/>
          <w:sz w:val="20"/>
          <w:szCs w:val="20"/>
        </w:rPr>
        <w:t>xxxxxx</w:t>
      </w:r>
      <w:proofErr w:type="spellEnd"/>
      <w:r w:rsidRPr="0012261D">
        <w:rPr>
          <w:rFonts w:ascii="Arial" w:hAnsi="Arial" w:cs="Arial"/>
          <w:sz w:val="20"/>
          <w:szCs w:val="20"/>
        </w:rPr>
        <w:t xml:space="preserve">, </w:t>
      </w:r>
      <w:r w:rsidRPr="0012261D">
        <w:rPr>
          <w:rFonts w:ascii="Arial" w:hAnsi="Arial" w:cs="Arial"/>
          <w:spacing w:val="6"/>
          <w:sz w:val="20"/>
          <w:szCs w:val="20"/>
        </w:rPr>
        <w:t>inscrita no CNPJ sob o nº</w:t>
      </w:r>
      <w:r w:rsidRPr="0012261D">
        <w:rPr>
          <w:rFonts w:ascii="Arial" w:hAnsi="Arial" w:cs="Arial"/>
          <w:i/>
          <w:spacing w:val="6"/>
          <w:sz w:val="20"/>
          <w:szCs w:val="20"/>
        </w:rPr>
        <w:t xml:space="preserve"> </w:t>
      </w:r>
      <w:proofErr w:type="spellStart"/>
      <w:r w:rsidRPr="0012261D">
        <w:rPr>
          <w:rFonts w:ascii="Arial" w:hAnsi="Arial" w:cs="Arial"/>
          <w:spacing w:val="6"/>
          <w:sz w:val="20"/>
          <w:szCs w:val="20"/>
        </w:rPr>
        <w:t>xxxxxx</w:t>
      </w:r>
      <w:proofErr w:type="spellEnd"/>
      <w:r w:rsidRPr="0012261D">
        <w:rPr>
          <w:rFonts w:ascii="Arial" w:hAnsi="Arial" w:cs="Arial"/>
          <w:spacing w:val="6"/>
          <w:sz w:val="20"/>
          <w:szCs w:val="20"/>
        </w:rPr>
        <w:t>,</w:t>
      </w:r>
      <w:r w:rsidRPr="0012261D">
        <w:rPr>
          <w:rFonts w:ascii="Arial" w:hAnsi="Arial" w:cs="Arial"/>
          <w:sz w:val="20"/>
          <w:szCs w:val="20"/>
        </w:rPr>
        <w:t xml:space="preserve"> através de seu (s) </w:t>
      </w:r>
      <w:proofErr w:type="gramStart"/>
      <w:r w:rsidRPr="0012261D">
        <w:rPr>
          <w:rFonts w:ascii="Arial" w:hAnsi="Arial" w:cs="Arial"/>
          <w:sz w:val="20"/>
          <w:szCs w:val="20"/>
        </w:rPr>
        <w:t>responsável(</w:t>
      </w:r>
      <w:proofErr w:type="spellStart"/>
      <w:proofErr w:type="gramEnd"/>
      <w:r w:rsidRPr="0012261D">
        <w:rPr>
          <w:rFonts w:ascii="Arial" w:hAnsi="Arial" w:cs="Arial"/>
          <w:sz w:val="20"/>
          <w:szCs w:val="20"/>
        </w:rPr>
        <w:t>is</w:t>
      </w:r>
      <w:proofErr w:type="spellEnd"/>
      <w:r w:rsidRPr="0012261D">
        <w:rPr>
          <w:rFonts w:ascii="Arial" w:hAnsi="Arial" w:cs="Arial"/>
          <w:sz w:val="20"/>
          <w:szCs w:val="20"/>
        </w:rPr>
        <w:t xml:space="preserve">) técnico(s) </w:t>
      </w:r>
      <w:proofErr w:type="spellStart"/>
      <w:r w:rsidRPr="0012261D">
        <w:rPr>
          <w:rFonts w:ascii="Arial" w:hAnsi="Arial" w:cs="Arial"/>
          <w:sz w:val="20"/>
          <w:szCs w:val="20"/>
        </w:rPr>
        <w:t>xxxxxxx</w:t>
      </w:r>
      <w:proofErr w:type="spellEnd"/>
      <w:r w:rsidRPr="0012261D">
        <w:rPr>
          <w:rFonts w:ascii="Arial" w:hAnsi="Arial" w:cs="Arial"/>
          <w:sz w:val="20"/>
          <w:szCs w:val="20"/>
        </w:rPr>
        <w:t xml:space="preserve">, declara que tomou conhecimento de todas as informações necessárias e das condições locais do imóvel para o cumprimento das obrigações previstas no objeto do </w:t>
      </w:r>
      <w:r w:rsidRPr="0012261D">
        <w:rPr>
          <w:rFonts w:ascii="Arial" w:hAnsi="Arial" w:cs="Arial"/>
          <w:b/>
          <w:sz w:val="20"/>
          <w:szCs w:val="20"/>
        </w:rPr>
        <w:t>Pregão Eletrônico nº 90020/2024</w:t>
      </w:r>
      <w:r w:rsidRPr="0012261D">
        <w:rPr>
          <w:rFonts w:ascii="Arial" w:hAnsi="Arial" w:cs="Arial"/>
          <w:sz w:val="20"/>
          <w:szCs w:val="20"/>
        </w:rPr>
        <w:t>.</w:t>
      </w:r>
    </w:p>
    <w:p w14:paraId="353CA945" w14:textId="77777777" w:rsidR="0012261D" w:rsidRPr="0012261D" w:rsidRDefault="0012261D" w:rsidP="0012261D">
      <w:pPr>
        <w:widowControl w:val="0"/>
        <w:spacing w:before="60" w:after="60" w:line="480" w:lineRule="auto"/>
        <w:ind w:firstLine="1701"/>
        <w:jc w:val="both"/>
        <w:rPr>
          <w:rFonts w:ascii="Arial" w:hAnsi="Arial" w:cs="Arial"/>
          <w:sz w:val="20"/>
          <w:szCs w:val="20"/>
        </w:rPr>
      </w:pPr>
    </w:p>
    <w:p w14:paraId="73368771" w14:textId="77777777" w:rsidR="0012261D" w:rsidRPr="0012261D" w:rsidRDefault="0012261D" w:rsidP="0012261D">
      <w:pPr>
        <w:widowControl w:val="0"/>
        <w:jc w:val="center"/>
        <w:rPr>
          <w:rFonts w:ascii="Arial" w:hAnsi="Arial" w:cs="Arial"/>
          <w:sz w:val="20"/>
          <w:szCs w:val="20"/>
        </w:rPr>
      </w:pPr>
    </w:p>
    <w:p w14:paraId="0DF6EFEB" w14:textId="77777777" w:rsidR="0012261D" w:rsidRPr="0012261D" w:rsidRDefault="0012261D" w:rsidP="0012261D">
      <w:pPr>
        <w:pStyle w:val="n1"/>
        <w:widowControl w:val="0"/>
        <w:tabs>
          <w:tab w:val="clear" w:pos="1134"/>
          <w:tab w:val="left" w:pos="142"/>
          <w:tab w:val="left" w:pos="1276"/>
        </w:tabs>
        <w:spacing w:before="0" w:line="360" w:lineRule="auto"/>
        <w:ind w:right="-1"/>
        <w:jc w:val="center"/>
        <w:rPr>
          <w:rFonts w:cs="Arial"/>
        </w:rPr>
      </w:pPr>
      <w:r w:rsidRPr="0012261D">
        <w:rPr>
          <w:rFonts w:cs="Arial"/>
        </w:rPr>
        <w:t xml:space="preserve">_______________, ____ de ________ </w:t>
      </w:r>
      <w:proofErr w:type="spellStart"/>
      <w:r w:rsidRPr="0012261D">
        <w:rPr>
          <w:rFonts w:cs="Arial"/>
        </w:rPr>
        <w:t>de</w:t>
      </w:r>
      <w:proofErr w:type="spellEnd"/>
      <w:r w:rsidRPr="0012261D">
        <w:rPr>
          <w:rFonts w:cs="Arial"/>
        </w:rPr>
        <w:t xml:space="preserve"> ____</w:t>
      </w:r>
      <w:proofErr w:type="gramStart"/>
      <w:r w:rsidRPr="0012261D">
        <w:rPr>
          <w:rFonts w:cs="Arial"/>
        </w:rPr>
        <w:t>_ .</w:t>
      </w:r>
      <w:proofErr w:type="gramEnd"/>
    </w:p>
    <w:p w14:paraId="555EB335"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2D0DD1DF"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063914C8"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56DEFC0B"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43782576"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7341F62F"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448E4C81" w14:textId="77777777" w:rsidR="0012261D" w:rsidRPr="0012261D" w:rsidRDefault="0012261D" w:rsidP="0012261D">
      <w:pPr>
        <w:pStyle w:val="n1"/>
        <w:widowControl w:val="0"/>
        <w:tabs>
          <w:tab w:val="clear" w:pos="1134"/>
          <w:tab w:val="left" w:pos="142"/>
          <w:tab w:val="left" w:pos="1276"/>
        </w:tabs>
        <w:spacing w:before="0"/>
        <w:jc w:val="center"/>
        <w:rPr>
          <w:rFonts w:cs="Arial"/>
        </w:rPr>
      </w:pPr>
    </w:p>
    <w:p w14:paraId="2219CC34" w14:textId="77777777" w:rsidR="0012261D" w:rsidRPr="0012261D" w:rsidRDefault="0012261D" w:rsidP="0012261D">
      <w:pPr>
        <w:pStyle w:val="n1"/>
        <w:widowControl w:val="0"/>
        <w:tabs>
          <w:tab w:val="clear" w:pos="1134"/>
          <w:tab w:val="left" w:pos="142"/>
          <w:tab w:val="left" w:pos="1276"/>
        </w:tabs>
        <w:spacing w:before="0"/>
        <w:jc w:val="center"/>
        <w:rPr>
          <w:rFonts w:cs="Arial"/>
        </w:rPr>
      </w:pPr>
      <w:r w:rsidRPr="0012261D">
        <w:rPr>
          <w:rFonts w:cs="Arial"/>
        </w:rPr>
        <w:t>_______________________________________</w:t>
      </w:r>
    </w:p>
    <w:p w14:paraId="52BBAA7A" w14:textId="77777777" w:rsidR="0012261D" w:rsidRPr="0012261D" w:rsidRDefault="0012261D" w:rsidP="0012261D">
      <w:pPr>
        <w:widowControl w:val="0"/>
        <w:tabs>
          <w:tab w:val="left" w:pos="1701"/>
          <w:tab w:val="left" w:pos="2552"/>
        </w:tabs>
        <w:jc w:val="center"/>
        <w:rPr>
          <w:rFonts w:ascii="Arial" w:hAnsi="Arial" w:cs="Arial"/>
          <w:b/>
          <w:sz w:val="20"/>
          <w:szCs w:val="20"/>
        </w:rPr>
      </w:pPr>
      <w:r w:rsidRPr="0012261D">
        <w:rPr>
          <w:rFonts w:ascii="Arial" w:hAnsi="Arial" w:cs="Arial"/>
          <w:b/>
          <w:sz w:val="20"/>
          <w:szCs w:val="20"/>
        </w:rPr>
        <w:t>Assinatura do Representante Legal</w:t>
      </w:r>
    </w:p>
    <w:p w14:paraId="0487DE05" w14:textId="77777777" w:rsidR="0012261D" w:rsidRPr="0012261D" w:rsidRDefault="0012261D" w:rsidP="0012261D">
      <w:pPr>
        <w:widowControl w:val="0"/>
        <w:tabs>
          <w:tab w:val="left" w:pos="1701"/>
          <w:tab w:val="left" w:pos="2552"/>
        </w:tabs>
        <w:jc w:val="center"/>
        <w:rPr>
          <w:rFonts w:ascii="Arial" w:hAnsi="Arial" w:cs="Arial"/>
          <w:b/>
          <w:sz w:val="20"/>
          <w:szCs w:val="20"/>
        </w:rPr>
      </w:pPr>
      <w:r w:rsidRPr="0012261D">
        <w:rPr>
          <w:rFonts w:ascii="Arial" w:hAnsi="Arial" w:cs="Arial"/>
          <w:b/>
          <w:sz w:val="20"/>
          <w:szCs w:val="20"/>
        </w:rPr>
        <w:t>Identificação (nome por extenso)</w:t>
      </w:r>
    </w:p>
    <w:p w14:paraId="6B5D152B" w14:textId="77777777" w:rsidR="0012261D" w:rsidRPr="0012261D" w:rsidRDefault="0012261D" w:rsidP="0012261D">
      <w:pPr>
        <w:tabs>
          <w:tab w:val="left" w:pos="1701"/>
          <w:tab w:val="left" w:pos="2552"/>
        </w:tabs>
        <w:spacing w:line="260" w:lineRule="atLeast"/>
        <w:jc w:val="center"/>
        <w:rPr>
          <w:rFonts w:ascii="Arial" w:hAnsi="Arial" w:cs="Arial"/>
          <w:b/>
          <w:sz w:val="20"/>
          <w:szCs w:val="20"/>
        </w:rPr>
      </w:pPr>
      <w:r w:rsidRPr="0012261D">
        <w:rPr>
          <w:rFonts w:ascii="Arial" w:hAnsi="Arial" w:cs="Arial"/>
          <w:b/>
          <w:sz w:val="20"/>
          <w:szCs w:val="20"/>
        </w:rPr>
        <w:t>CPF e RG</w:t>
      </w:r>
    </w:p>
    <w:p w14:paraId="026E07DA" w14:textId="77777777" w:rsidR="0012261D" w:rsidRPr="0012261D" w:rsidRDefault="0012261D" w:rsidP="0012261D">
      <w:pPr>
        <w:pStyle w:val="Corpodetexto21"/>
        <w:spacing w:before="100" w:beforeAutospacing="1" w:after="100" w:afterAutospacing="1"/>
        <w:ind w:left="4253" w:hanging="4253"/>
        <w:jc w:val="center"/>
        <w:rPr>
          <w:rFonts w:ascii="Arial" w:hAnsi="Arial" w:cs="Arial"/>
          <w:b w:val="0"/>
        </w:rPr>
      </w:pPr>
    </w:p>
    <w:p w14:paraId="522FF6DC" w14:textId="77777777" w:rsidR="0012261D" w:rsidRPr="0012261D" w:rsidRDefault="0012261D" w:rsidP="0012261D">
      <w:pPr>
        <w:jc w:val="both"/>
        <w:rPr>
          <w:rFonts w:ascii="Arial" w:hAnsi="Arial" w:cs="Arial"/>
          <w:sz w:val="20"/>
          <w:szCs w:val="20"/>
        </w:rPr>
      </w:pPr>
    </w:p>
    <w:p w14:paraId="2841A3ED" w14:textId="77777777" w:rsidR="0012261D" w:rsidRPr="0012261D" w:rsidRDefault="0012261D" w:rsidP="0012261D"/>
    <w:sectPr w:rsidR="0012261D" w:rsidRPr="0012261D" w:rsidSect="00516103">
      <w:headerReference w:type="default" r:id="rId41"/>
      <w:footerReference w:type="default" r:id="rId42"/>
      <w:headerReference w:type="first" r:id="rId43"/>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36280" w14:textId="77777777" w:rsidR="00C62BE1" w:rsidRDefault="00C62BE1">
      <w:r>
        <w:separator/>
      </w:r>
    </w:p>
  </w:endnote>
  <w:endnote w:type="continuationSeparator" w:id="0">
    <w:p w14:paraId="58AEC5D4" w14:textId="77777777" w:rsidR="00C62BE1" w:rsidRDefault="00C62BE1">
      <w:r>
        <w:continuationSeparator/>
      </w:r>
    </w:p>
  </w:endnote>
  <w:endnote w:type="continuationNotice" w:id="1">
    <w:p w14:paraId="41BF4558" w14:textId="77777777" w:rsidR="00C62BE1" w:rsidRDefault="00C62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2480C" w:rsidRPr="007B5385" w:rsidRDefault="00F2480C"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4ED6AC93" w:rsidR="00F2480C" w:rsidRPr="00E12671" w:rsidRDefault="00F2480C"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E174F4">
          <w:rPr>
            <w:noProof/>
            <w:sz w:val="18"/>
            <w:szCs w:val="18"/>
          </w:rPr>
          <w:t>22</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E174F4">
          <w:rPr>
            <w:noProof/>
            <w:sz w:val="18"/>
            <w:szCs w:val="18"/>
          </w:rPr>
          <w:t>22</w:t>
        </w:r>
        <w:r w:rsidRPr="00E12671">
          <w:rPr>
            <w:sz w:val="18"/>
            <w:szCs w:val="18"/>
          </w:rPr>
          <w:fldChar w:fldCharType="end"/>
        </w:r>
      </w:p>
      <w:p w14:paraId="239342FA" w14:textId="1DAA0501" w:rsidR="00F2480C" w:rsidRPr="00244403" w:rsidRDefault="00C62BE1" w:rsidP="00EF4A41">
        <w:pPr>
          <w:pStyle w:val="Rodap"/>
          <w:rPr>
            <w:rFonts w:ascii="Arial" w:hAnsi="Arial" w:cs="Arial"/>
            <w:sz w:val="14"/>
            <w:szCs w:val="14"/>
          </w:rPr>
        </w:pPr>
      </w:p>
    </w:sdtContent>
  </w:sdt>
  <w:p w14:paraId="7E6308F2" w14:textId="73E1414E" w:rsidR="00F2480C" w:rsidRPr="00842420" w:rsidRDefault="00F2480C"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FC325" w14:textId="77777777" w:rsidR="00C62BE1" w:rsidRDefault="00C62BE1">
      <w:r>
        <w:separator/>
      </w:r>
    </w:p>
  </w:footnote>
  <w:footnote w:type="continuationSeparator" w:id="0">
    <w:p w14:paraId="297A85C7" w14:textId="77777777" w:rsidR="00C62BE1" w:rsidRDefault="00C62BE1">
      <w:r>
        <w:continuationSeparator/>
      </w:r>
    </w:p>
  </w:footnote>
  <w:footnote w:type="continuationNotice" w:id="1">
    <w:p w14:paraId="0E026419" w14:textId="77777777" w:rsidR="00C62BE1" w:rsidRDefault="00C62BE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2480C" w:rsidRPr="00571200" w14:paraId="2A27690B" w14:textId="77777777" w:rsidTr="00FC0D1F">
      <w:tc>
        <w:tcPr>
          <w:tcW w:w="1488" w:type="dxa"/>
        </w:tcPr>
        <w:p w14:paraId="4978070B" w14:textId="77777777" w:rsidR="00F2480C" w:rsidRPr="00571200" w:rsidRDefault="00F2480C"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2480C" w:rsidRPr="00571200" w:rsidRDefault="00F2480C"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2480C" w:rsidRPr="00571200" w:rsidRDefault="00F2480C"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2480C" w:rsidRPr="00571200" w:rsidRDefault="00F2480C"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3751FCA0" w14:textId="77777777" w:rsidR="004D64D0" w:rsidRPr="006907B6" w:rsidRDefault="004D64D0" w:rsidP="004D64D0">
    <w:pPr>
      <w:pStyle w:val="Cabealho"/>
      <w:rPr>
        <w:rFonts w:ascii="Courier New" w:hAnsi="Courier New" w:cs="Courier New"/>
        <w:sz w:val="20"/>
        <w:szCs w:val="20"/>
      </w:rPr>
    </w:pPr>
    <w:r>
      <w:rPr>
        <w:rFonts w:ascii="Courier New" w:hAnsi="Courier New" w:cs="Courier New"/>
        <w:sz w:val="20"/>
        <w:szCs w:val="20"/>
      </w:rPr>
      <w:t>Pregão Eletrônico nº 90020/2024</w:t>
    </w:r>
  </w:p>
  <w:p w14:paraId="747303C0" w14:textId="77777777" w:rsidR="00F2480C" w:rsidRDefault="00F2480C" w:rsidP="005F3E2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2480C" w:rsidRPr="00571200" w14:paraId="6AC2BF59" w14:textId="77777777" w:rsidTr="00FC0D1F">
      <w:tc>
        <w:tcPr>
          <w:tcW w:w="1488" w:type="dxa"/>
        </w:tcPr>
        <w:p w14:paraId="7D65D59C" w14:textId="72044108" w:rsidR="00F2480C" w:rsidRPr="00571200" w:rsidRDefault="00F2480C"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2480C" w:rsidRPr="00571200" w:rsidRDefault="00F2480C"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2480C" w:rsidRPr="00571200" w:rsidRDefault="00F2480C"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2480C" w:rsidRPr="00571200" w:rsidRDefault="00F2480C"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24EEFAA5" w14:textId="43400336" w:rsidR="00DF48DC" w:rsidRPr="006907B6" w:rsidRDefault="0034399F" w:rsidP="00DF48DC">
    <w:pPr>
      <w:pStyle w:val="Cabealho"/>
      <w:rPr>
        <w:rFonts w:ascii="Courier New" w:hAnsi="Courier New" w:cs="Courier New"/>
        <w:sz w:val="20"/>
        <w:szCs w:val="20"/>
      </w:rPr>
    </w:pPr>
    <w:r>
      <w:rPr>
        <w:rFonts w:ascii="Courier New" w:hAnsi="Courier New" w:cs="Courier New"/>
        <w:sz w:val="20"/>
        <w:szCs w:val="20"/>
      </w:rPr>
      <w:t>Pregão Eletrônico nº 90020/2024</w:t>
    </w:r>
  </w:p>
  <w:p w14:paraId="13A91318" w14:textId="77777777" w:rsidR="00F2480C" w:rsidRDefault="00F2480C">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5041"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2E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14F6"/>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587"/>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37D4A"/>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BA2"/>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61D"/>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78C"/>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7A5"/>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61D"/>
    <w:rsid w:val="00122C50"/>
    <w:rsid w:val="00122CF4"/>
    <w:rsid w:val="00123693"/>
    <w:rsid w:val="001243BC"/>
    <w:rsid w:val="00124736"/>
    <w:rsid w:val="00124990"/>
    <w:rsid w:val="00124A63"/>
    <w:rsid w:val="00124F89"/>
    <w:rsid w:val="00124FB7"/>
    <w:rsid w:val="00125A7B"/>
    <w:rsid w:val="00125AF2"/>
    <w:rsid w:val="00125CCF"/>
    <w:rsid w:val="001260FD"/>
    <w:rsid w:val="001261DF"/>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1B64"/>
    <w:rsid w:val="0015270D"/>
    <w:rsid w:val="0015394F"/>
    <w:rsid w:val="00153E25"/>
    <w:rsid w:val="0015406E"/>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23C"/>
    <w:rsid w:val="00162645"/>
    <w:rsid w:val="0016418C"/>
    <w:rsid w:val="00164870"/>
    <w:rsid w:val="001648FB"/>
    <w:rsid w:val="00164A42"/>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97E16"/>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E30"/>
    <w:rsid w:val="001B1079"/>
    <w:rsid w:val="001B1976"/>
    <w:rsid w:val="001B24EC"/>
    <w:rsid w:val="001B2538"/>
    <w:rsid w:val="001B2A3F"/>
    <w:rsid w:val="001B2FAE"/>
    <w:rsid w:val="001B3448"/>
    <w:rsid w:val="001B3548"/>
    <w:rsid w:val="001B3617"/>
    <w:rsid w:val="001B3DA3"/>
    <w:rsid w:val="001B3E92"/>
    <w:rsid w:val="001B4796"/>
    <w:rsid w:val="001B4A0C"/>
    <w:rsid w:val="001B53DE"/>
    <w:rsid w:val="001B6423"/>
    <w:rsid w:val="001B7184"/>
    <w:rsid w:val="001B7FE6"/>
    <w:rsid w:val="001C09A1"/>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B5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A4"/>
    <w:rsid w:val="002273DE"/>
    <w:rsid w:val="00227861"/>
    <w:rsid w:val="00227F96"/>
    <w:rsid w:val="00230C82"/>
    <w:rsid w:val="00230FA5"/>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3B4"/>
    <w:rsid w:val="0025376C"/>
    <w:rsid w:val="002538B4"/>
    <w:rsid w:val="002538E3"/>
    <w:rsid w:val="00253C18"/>
    <w:rsid w:val="00253EDB"/>
    <w:rsid w:val="00254FE3"/>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A47"/>
    <w:rsid w:val="00276ECC"/>
    <w:rsid w:val="00277D36"/>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7BE"/>
    <w:rsid w:val="002D381A"/>
    <w:rsid w:val="002D3CEC"/>
    <w:rsid w:val="002D5122"/>
    <w:rsid w:val="002D5AAD"/>
    <w:rsid w:val="002D5CA9"/>
    <w:rsid w:val="002D6984"/>
    <w:rsid w:val="002D6BF6"/>
    <w:rsid w:val="002D6CFB"/>
    <w:rsid w:val="002D6DBE"/>
    <w:rsid w:val="002D71C0"/>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4A4"/>
    <w:rsid w:val="002E3A34"/>
    <w:rsid w:val="002E3B9D"/>
    <w:rsid w:val="002E3EEA"/>
    <w:rsid w:val="002E3F91"/>
    <w:rsid w:val="002E40C5"/>
    <w:rsid w:val="002E4229"/>
    <w:rsid w:val="002E44ED"/>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6D89"/>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D7C"/>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99F"/>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2C"/>
    <w:rsid w:val="00361551"/>
    <w:rsid w:val="003618E3"/>
    <w:rsid w:val="00361D6F"/>
    <w:rsid w:val="00362847"/>
    <w:rsid w:val="0036287B"/>
    <w:rsid w:val="003629E4"/>
    <w:rsid w:val="00362E21"/>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88C"/>
    <w:rsid w:val="00386912"/>
    <w:rsid w:val="00386AAC"/>
    <w:rsid w:val="00386ADE"/>
    <w:rsid w:val="00386C8D"/>
    <w:rsid w:val="00390D0A"/>
    <w:rsid w:val="00390F03"/>
    <w:rsid w:val="003911FA"/>
    <w:rsid w:val="00391AB2"/>
    <w:rsid w:val="00391E14"/>
    <w:rsid w:val="00392122"/>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1C5"/>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2425"/>
    <w:rsid w:val="00402957"/>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B7B"/>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2C5A"/>
    <w:rsid w:val="004230DE"/>
    <w:rsid w:val="00423B4A"/>
    <w:rsid w:val="00423F44"/>
    <w:rsid w:val="004246E7"/>
    <w:rsid w:val="00424EA3"/>
    <w:rsid w:val="0042504A"/>
    <w:rsid w:val="00425359"/>
    <w:rsid w:val="00425856"/>
    <w:rsid w:val="00425E8B"/>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18D7"/>
    <w:rsid w:val="00482163"/>
    <w:rsid w:val="00482AA9"/>
    <w:rsid w:val="004830F4"/>
    <w:rsid w:val="004834FC"/>
    <w:rsid w:val="00483B15"/>
    <w:rsid w:val="00483FB9"/>
    <w:rsid w:val="004845C8"/>
    <w:rsid w:val="004849BE"/>
    <w:rsid w:val="00485FC5"/>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B6"/>
    <w:rsid w:val="004A1BC0"/>
    <w:rsid w:val="004A1F98"/>
    <w:rsid w:val="004A3794"/>
    <w:rsid w:val="004A4C06"/>
    <w:rsid w:val="004A57D7"/>
    <w:rsid w:val="004A57DB"/>
    <w:rsid w:val="004A57F5"/>
    <w:rsid w:val="004A5C35"/>
    <w:rsid w:val="004A5D92"/>
    <w:rsid w:val="004A68E6"/>
    <w:rsid w:val="004A6AA4"/>
    <w:rsid w:val="004A7264"/>
    <w:rsid w:val="004A74C2"/>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2C4"/>
    <w:rsid w:val="004B68C4"/>
    <w:rsid w:val="004B6B1E"/>
    <w:rsid w:val="004C0212"/>
    <w:rsid w:val="004C05F9"/>
    <w:rsid w:val="004C0B32"/>
    <w:rsid w:val="004C1282"/>
    <w:rsid w:val="004C1573"/>
    <w:rsid w:val="004C1862"/>
    <w:rsid w:val="004C18FD"/>
    <w:rsid w:val="004C2123"/>
    <w:rsid w:val="004C2751"/>
    <w:rsid w:val="004C2864"/>
    <w:rsid w:val="004C2BFF"/>
    <w:rsid w:val="004C30A7"/>
    <w:rsid w:val="004C41A0"/>
    <w:rsid w:val="004C438B"/>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4D0"/>
    <w:rsid w:val="004D6968"/>
    <w:rsid w:val="004D6DA2"/>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6E3"/>
    <w:rsid w:val="0051477F"/>
    <w:rsid w:val="00514883"/>
    <w:rsid w:val="005154BE"/>
    <w:rsid w:val="0051571F"/>
    <w:rsid w:val="00515BBC"/>
    <w:rsid w:val="00516103"/>
    <w:rsid w:val="005164CD"/>
    <w:rsid w:val="00516676"/>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2B57"/>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0E2"/>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5FA4"/>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6FD"/>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1F3"/>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9CA"/>
    <w:rsid w:val="005D5B63"/>
    <w:rsid w:val="005D6447"/>
    <w:rsid w:val="005D71B0"/>
    <w:rsid w:val="005D79F8"/>
    <w:rsid w:val="005E08E2"/>
    <w:rsid w:val="005E1321"/>
    <w:rsid w:val="005E13DD"/>
    <w:rsid w:val="005E15FA"/>
    <w:rsid w:val="005E162E"/>
    <w:rsid w:val="005E1666"/>
    <w:rsid w:val="005E1C1D"/>
    <w:rsid w:val="005E21A3"/>
    <w:rsid w:val="005E233F"/>
    <w:rsid w:val="005E29A7"/>
    <w:rsid w:val="005E2DD4"/>
    <w:rsid w:val="005E2E3A"/>
    <w:rsid w:val="005E2E3E"/>
    <w:rsid w:val="005E37A0"/>
    <w:rsid w:val="005E3E75"/>
    <w:rsid w:val="005E46F4"/>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3E21"/>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3E92"/>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2FD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7B6"/>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97E9E"/>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B7B"/>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65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2C7"/>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6B"/>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65"/>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3B21"/>
    <w:rsid w:val="00754359"/>
    <w:rsid w:val="00756358"/>
    <w:rsid w:val="0075654A"/>
    <w:rsid w:val="007569EA"/>
    <w:rsid w:val="00756F76"/>
    <w:rsid w:val="00757201"/>
    <w:rsid w:val="0075748A"/>
    <w:rsid w:val="007579D9"/>
    <w:rsid w:val="00757B14"/>
    <w:rsid w:val="00757F65"/>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90"/>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947"/>
    <w:rsid w:val="00777ADF"/>
    <w:rsid w:val="00781952"/>
    <w:rsid w:val="00781AD8"/>
    <w:rsid w:val="00782B72"/>
    <w:rsid w:val="00783D06"/>
    <w:rsid w:val="00784CC4"/>
    <w:rsid w:val="00786098"/>
    <w:rsid w:val="00786EB8"/>
    <w:rsid w:val="00787D28"/>
    <w:rsid w:val="0079000C"/>
    <w:rsid w:val="00790033"/>
    <w:rsid w:val="00790B29"/>
    <w:rsid w:val="00790B3E"/>
    <w:rsid w:val="00790D3C"/>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C78DE"/>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56B0"/>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3F77"/>
    <w:rsid w:val="007F49A4"/>
    <w:rsid w:val="007F4A7A"/>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1F9C"/>
    <w:rsid w:val="00822C89"/>
    <w:rsid w:val="008241C6"/>
    <w:rsid w:val="008243C9"/>
    <w:rsid w:val="008246BB"/>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586"/>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49F"/>
    <w:rsid w:val="00865B0D"/>
    <w:rsid w:val="0086664D"/>
    <w:rsid w:val="00866D79"/>
    <w:rsid w:val="00867351"/>
    <w:rsid w:val="00867652"/>
    <w:rsid w:val="00867756"/>
    <w:rsid w:val="00870713"/>
    <w:rsid w:val="0087179D"/>
    <w:rsid w:val="00871B33"/>
    <w:rsid w:val="00871BA6"/>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8F1"/>
    <w:rsid w:val="00876C17"/>
    <w:rsid w:val="00876E49"/>
    <w:rsid w:val="00877167"/>
    <w:rsid w:val="00877391"/>
    <w:rsid w:val="0087781F"/>
    <w:rsid w:val="00877B4E"/>
    <w:rsid w:val="0088157A"/>
    <w:rsid w:val="00881643"/>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1320"/>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12"/>
    <w:rsid w:val="008979DB"/>
    <w:rsid w:val="00897D5F"/>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6C65"/>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7E7"/>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701"/>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4811"/>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038"/>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0ED"/>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4A5"/>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4FF"/>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5ED"/>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29F"/>
    <w:rsid w:val="00A70DF7"/>
    <w:rsid w:val="00A711F0"/>
    <w:rsid w:val="00A71593"/>
    <w:rsid w:val="00A71EFB"/>
    <w:rsid w:val="00A72644"/>
    <w:rsid w:val="00A72B79"/>
    <w:rsid w:val="00A7324F"/>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198F"/>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179"/>
    <w:rsid w:val="00AA0AD4"/>
    <w:rsid w:val="00AA0C8D"/>
    <w:rsid w:val="00AA1165"/>
    <w:rsid w:val="00AA1480"/>
    <w:rsid w:val="00AA1C10"/>
    <w:rsid w:val="00AA1E32"/>
    <w:rsid w:val="00AA1E36"/>
    <w:rsid w:val="00AA2601"/>
    <w:rsid w:val="00AA2720"/>
    <w:rsid w:val="00AA2A10"/>
    <w:rsid w:val="00AA2F7E"/>
    <w:rsid w:val="00AA3202"/>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3F7D"/>
    <w:rsid w:val="00AB4639"/>
    <w:rsid w:val="00AB48EC"/>
    <w:rsid w:val="00AB53E4"/>
    <w:rsid w:val="00AB5467"/>
    <w:rsid w:val="00AB5488"/>
    <w:rsid w:val="00AB5E7B"/>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C7396"/>
    <w:rsid w:val="00AD0265"/>
    <w:rsid w:val="00AD047A"/>
    <w:rsid w:val="00AD0DE9"/>
    <w:rsid w:val="00AD13C0"/>
    <w:rsid w:val="00AD1596"/>
    <w:rsid w:val="00AD1F3E"/>
    <w:rsid w:val="00AD2036"/>
    <w:rsid w:val="00AD22E3"/>
    <w:rsid w:val="00AD2971"/>
    <w:rsid w:val="00AD4439"/>
    <w:rsid w:val="00AD4A98"/>
    <w:rsid w:val="00AD5FE2"/>
    <w:rsid w:val="00AD6163"/>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4CE2"/>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BDD"/>
    <w:rsid w:val="00B16238"/>
    <w:rsid w:val="00B168B5"/>
    <w:rsid w:val="00B173B2"/>
    <w:rsid w:val="00B2005F"/>
    <w:rsid w:val="00B20164"/>
    <w:rsid w:val="00B202C7"/>
    <w:rsid w:val="00B203F3"/>
    <w:rsid w:val="00B2101D"/>
    <w:rsid w:val="00B210D6"/>
    <w:rsid w:val="00B21628"/>
    <w:rsid w:val="00B22022"/>
    <w:rsid w:val="00B2223C"/>
    <w:rsid w:val="00B22823"/>
    <w:rsid w:val="00B23939"/>
    <w:rsid w:val="00B23F81"/>
    <w:rsid w:val="00B23F8B"/>
    <w:rsid w:val="00B24204"/>
    <w:rsid w:val="00B24EB1"/>
    <w:rsid w:val="00B2518B"/>
    <w:rsid w:val="00B259B3"/>
    <w:rsid w:val="00B25B73"/>
    <w:rsid w:val="00B2680C"/>
    <w:rsid w:val="00B26930"/>
    <w:rsid w:val="00B271A7"/>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B59"/>
    <w:rsid w:val="00B33D65"/>
    <w:rsid w:val="00B33EA5"/>
    <w:rsid w:val="00B33F5C"/>
    <w:rsid w:val="00B340AB"/>
    <w:rsid w:val="00B344B3"/>
    <w:rsid w:val="00B34514"/>
    <w:rsid w:val="00B34550"/>
    <w:rsid w:val="00B34ED7"/>
    <w:rsid w:val="00B34F46"/>
    <w:rsid w:val="00B35482"/>
    <w:rsid w:val="00B35942"/>
    <w:rsid w:val="00B35F95"/>
    <w:rsid w:val="00B3622D"/>
    <w:rsid w:val="00B36B18"/>
    <w:rsid w:val="00B36C69"/>
    <w:rsid w:val="00B36D81"/>
    <w:rsid w:val="00B36E3C"/>
    <w:rsid w:val="00B3715B"/>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B11"/>
    <w:rsid w:val="00B54E35"/>
    <w:rsid w:val="00B56016"/>
    <w:rsid w:val="00B562D1"/>
    <w:rsid w:val="00B568B8"/>
    <w:rsid w:val="00B56CDC"/>
    <w:rsid w:val="00B56E01"/>
    <w:rsid w:val="00B56F07"/>
    <w:rsid w:val="00B570B9"/>
    <w:rsid w:val="00B5715D"/>
    <w:rsid w:val="00B57479"/>
    <w:rsid w:val="00B60331"/>
    <w:rsid w:val="00B607A0"/>
    <w:rsid w:val="00B60A8A"/>
    <w:rsid w:val="00B60C57"/>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6E5"/>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0F63"/>
    <w:rsid w:val="00BB1260"/>
    <w:rsid w:val="00BB168A"/>
    <w:rsid w:val="00BB186A"/>
    <w:rsid w:val="00BB1883"/>
    <w:rsid w:val="00BB19E4"/>
    <w:rsid w:val="00BB230F"/>
    <w:rsid w:val="00BB2496"/>
    <w:rsid w:val="00BB24A8"/>
    <w:rsid w:val="00BB2765"/>
    <w:rsid w:val="00BB3136"/>
    <w:rsid w:val="00BB3497"/>
    <w:rsid w:val="00BB3940"/>
    <w:rsid w:val="00BB4389"/>
    <w:rsid w:val="00BB53D4"/>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0579"/>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58D"/>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4B7"/>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922"/>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3B1E"/>
    <w:rsid w:val="00C43EBE"/>
    <w:rsid w:val="00C445C2"/>
    <w:rsid w:val="00C446B0"/>
    <w:rsid w:val="00C45095"/>
    <w:rsid w:val="00C45B88"/>
    <w:rsid w:val="00C461F2"/>
    <w:rsid w:val="00C46492"/>
    <w:rsid w:val="00C46F61"/>
    <w:rsid w:val="00C47598"/>
    <w:rsid w:val="00C4781F"/>
    <w:rsid w:val="00C47A4C"/>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BE1"/>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771"/>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4E"/>
    <w:rsid w:val="00CC0DEB"/>
    <w:rsid w:val="00CC10C6"/>
    <w:rsid w:val="00CC1417"/>
    <w:rsid w:val="00CC1478"/>
    <w:rsid w:val="00CC1720"/>
    <w:rsid w:val="00CC191C"/>
    <w:rsid w:val="00CC1F0F"/>
    <w:rsid w:val="00CC2759"/>
    <w:rsid w:val="00CC2F44"/>
    <w:rsid w:val="00CC356D"/>
    <w:rsid w:val="00CC3783"/>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329"/>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994"/>
    <w:rsid w:val="00D00A5D"/>
    <w:rsid w:val="00D00A87"/>
    <w:rsid w:val="00D01045"/>
    <w:rsid w:val="00D01354"/>
    <w:rsid w:val="00D01668"/>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A79"/>
    <w:rsid w:val="00D10E20"/>
    <w:rsid w:val="00D11392"/>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572"/>
    <w:rsid w:val="00D25A1E"/>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7AA"/>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0897"/>
    <w:rsid w:val="00D5130A"/>
    <w:rsid w:val="00D51533"/>
    <w:rsid w:val="00D51769"/>
    <w:rsid w:val="00D51C95"/>
    <w:rsid w:val="00D51F85"/>
    <w:rsid w:val="00D5221C"/>
    <w:rsid w:val="00D522D8"/>
    <w:rsid w:val="00D52909"/>
    <w:rsid w:val="00D52EBD"/>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227"/>
    <w:rsid w:val="00D81B8F"/>
    <w:rsid w:val="00D833BE"/>
    <w:rsid w:val="00D84C22"/>
    <w:rsid w:val="00D8562F"/>
    <w:rsid w:val="00D858D9"/>
    <w:rsid w:val="00D85B15"/>
    <w:rsid w:val="00D86EBE"/>
    <w:rsid w:val="00D8724C"/>
    <w:rsid w:val="00D8796D"/>
    <w:rsid w:val="00D87E37"/>
    <w:rsid w:val="00D87F8C"/>
    <w:rsid w:val="00D90231"/>
    <w:rsid w:val="00D9027A"/>
    <w:rsid w:val="00D90280"/>
    <w:rsid w:val="00D90A85"/>
    <w:rsid w:val="00D91360"/>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8E9"/>
    <w:rsid w:val="00DB1D21"/>
    <w:rsid w:val="00DB1F2C"/>
    <w:rsid w:val="00DB203C"/>
    <w:rsid w:val="00DB2897"/>
    <w:rsid w:val="00DB2E73"/>
    <w:rsid w:val="00DB328C"/>
    <w:rsid w:val="00DB3592"/>
    <w:rsid w:val="00DB3E06"/>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2A6C"/>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AB0"/>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8DC"/>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4F4"/>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27D26"/>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5FD5"/>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65A"/>
    <w:rsid w:val="00EA4C4D"/>
    <w:rsid w:val="00EA4C7D"/>
    <w:rsid w:val="00EA539E"/>
    <w:rsid w:val="00EA641F"/>
    <w:rsid w:val="00EA64F1"/>
    <w:rsid w:val="00EA670C"/>
    <w:rsid w:val="00EA6903"/>
    <w:rsid w:val="00EA6A5A"/>
    <w:rsid w:val="00EA6F05"/>
    <w:rsid w:val="00EA714D"/>
    <w:rsid w:val="00EA7386"/>
    <w:rsid w:val="00EB01C3"/>
    <w:rsid w:val="00EB062B"/>
    <w:rsid w:val="00EB19E0"/>
    <w:rsid w:val="00EB1C21"/>
    <w:rsid w:val="00EB1E39"/>
    <w:rsid w:val="00EB249C"/>
    <w:rsid w:val="00EB33B0"/>
    <w:rsid w:val="00EB33E9"/>
    <w:rsid w:val="00EB3B36"/>
    <w:rsid w:val="00EB42A7"/>
    <w:rsid w:val="00EB461A"/>
    <w:rsid w:val="00EB5649"/>
    <w:rsid w:val="00EB5754"/>
    <w:rsid w:val="00EB5A18"/>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8A4"/>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1FE0"/>
    <w:rsid w:val="00EF26BD"/>
    <w:rsid w:val="00EF2B66"/>
    <w:rsid w:val="00EF4033"/>
    <w:rsid w:val="00EF4766"/>
    <w:rsid w:val="00EF4A41"/>
    <w:rsid w:val="00EF5D36"/>
    <w:rsid w:val="00EF5F34"/>
    <w:rsid w:val="00EF66FC"/>
    <w:rsid w:val="00EF69CF"/>
    <w:rsid w:val="00EF6B09"/>
    <w:rsid w:val="00EF6B68"/>
    <w:rsid w:val="00EF72D1"/>
    <w:rsid w:val="00EF7936"/>
    <w:rsid w:val="00EF7D7F"/>
    <w:rsid w:val="00F00C01"/>
    <w:rsid w:val="00F00C9B"/>
    <w:rsid w:val="00F0135B"/>
    <w:rsid w:val="00F01F71"/>
    <w:rsid w:val="00F01FD1"/>
    <w:rsid w:val="00F0247E"/>
    <w:rsid w:val="00F02E31"/>
    <w:rsid w:val="00F02E73"/>
    <w:rsid w:val="00F03088"/>
    <w:rsid w:val="00F03091"/>
    <w:rsid w:val="00F03789"/>
    <w:rsid w:val="00F04A51"/>
    <w:rsid w:val="00F05459"/>
    <w:rsid w:val="00F05514"/>
    <w:rsid w:val="00F063A1"/>
    <w:rsid w:val="00F06CF5"/>
    <w:rsid w:val="00F07781"/>
    <w:rsid w:val="00F07B66"/>
    <w:rsid w:val="00F10028"/>
    <w:rsid w:val="00F10140"/>
    <w:rsid w:val="00F107E3"/>
    <w:rsid w:val="00F109C7"/>
    <w:rsid w:val="00F1108E"/>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80C"/>
    <w:rsid w:val="00F24B19"/>
    <w:rsid w:val="00F2516C"/>
    <w:rsid w:val="00F257BB"/>
    <w:rsid w:val="00F26211"/>
    <w:rsid w:val="00F2646F"/>
    <w:rsid w:val="00F264A0"/>
    <w:rsid w:val="00F264E5"/>
    <w:rsid w:val="00F2696E"/>
    <w:rsid w:val="00F26E33"/>
    <w:rsid w:val="00F26E66"/>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16E2"/>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DD7"/>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DE3"/>
    <w:rsid w:val="00F70EF8"/>
    <w:rsid w:val="00F70FC0"/>
    <w:rsid w:val="00F715E7"/>
    <w:rsid w:val="00F71FF8"/>
    <w:rsid w:val="00F721E2"/>
    <w:rsid w:val="00F72602"/>
    <w:rsid w:val="00F72A8F"/>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34F1"/>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43D"/>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1"/>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9B5"/>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6F74"/>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11392"/>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 w:type="paragraph" w:customStyle="1" w:styleId="Corpodetexto21">
    <w:name w:val="Corpo de texto 21"/>
    <w:basedOn w:val="Normal"/>
    <w:rsid w:val="0012261D"/>
    <w:pPr>
      <w:widowControl w:val="0"/>
      <w:tabs>
        <w:tab w:val="left" w:pos="1701"/>
      </w:tabs>
      <w:spacing w:before="120"/>
      <w:ind w:left="1700"/>
      <w:jc w:val="both"/>
    </w:pPr>
    <w:rPr>
      <w:rFonts w:ascii="Times New Roman" w:eastAsia="Times New Roman" w:hAnsi="Times New Roman" w:cs="Times New Roman"/>
      <w:b/>
      <w:spacing w:val="12"/>
      <w:sz w:val="20"/>
      <w:szCs w:val="20"/>
    </w:rPr>
  </w:style>
  <w:style w:type="paragraph" w:customStyle="1" w:styleId="n1">
    <w:name w:val="n1"/>
    <w:basedOn w:val="Normal"/>
    <w:rsid w:val="0012261D"/>
    <w:pPr>
      <w:tabs>
        <w:tab w:val="left" w:pos="1134"/>
      </w:tabs>
      <w:spacing w:before="240"/>
      <w:jc w:val="both"/>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hyperlink" Target="https://www.gov.br/compras/pt-br/acesso-a-informacao/legislacao/instrucoes-normativas/instrucao-normativa-seges-me-no-73-de-30-de-setembro-de-2022" TargetMode="Externa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842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gov.br/compras/pt-br/acesso-a-informacao/legislacao/instrucoes-normativas/instrucao-normativa-seges-me-no-73-de-30-de-setembro-de-2022"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s://www.portaltransparencia.gov.br/sancoes/cnep"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ortaltransparencia.gov.br/sancoes/ceis"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www.planalto.gov.br/ccivil_03/_ato2019-2022/2021/lei/L14133.htm" TargetMode="Externa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07-2010/2009/lei/l12187.htm" TargetMode="External"/><Relationship Id="rId27" Type="http://schemas.openxmlformats.org/officeDocument/2006/relationships/hyperlink" Target="https://www.gov.br/compras/pt-br/acesso-a-informacao/legislacao/instrucoes-normativas/instrucao-normativa-no-3-de-26-de-abril-de-2018"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5-2018/2015/decreto/d8538.htm" TargetMode="Externa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3E13A1-393A-4023-A374-28857BAAF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8011</Words>
  <Characters>43261</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51170</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2024-07-23T15:29:00Z</dcterms:created>
  <dcterms:modified xsi:type="dcterms:W3CDTF">2024-09-10T21:04:00Z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