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5DBE9" w14:textId="77777777" w:rsidR="008A538A" w:rsidRDefault="008A538A" w:rsidP="00FD7C82">
      <w:pPr>
        <w:jc w:val="center"/>
        <w:rPr>
          <w:rStyle w:val="nfase"/>
          <w:rFonts w:ascii="Arial" w:hAnsi="Arial" w:cs="Arial"/>
          <w:b/>
          <w:i w:val="0"/>
          <w:sz w:val="22"/>
          <w:szCs w:val="22"/>
        </w:rPr>
      </w:pPr>
    </w:p>
    <w:p w14:paraId="02437A2A" w14:textId="18C2DC00" w:rsidR="00127AAA" w:rsidRPr="005836FF" w:rsidRDefault="007262AF" w:rsidP="00FD7C82">
      <w:pPr>
        <w:jc w:val="center"/>
        <w:rPr>
          <w:rStyle w:val="nfase"/>
          <w:rFonts w:ascii="Arial" w:hAnsi="Arial" w:cs="Arial"/>
          <w:b/>
          <w:i w:val="0"/>
        </w:rPr>
      </w:pPr>
      <w:r w:rsidRPr="005836FF">
        <w:rPr>
          <w:rStyle w:val="nfase"/>
          <w:rFonts w:ascii="Arial" w:hAnsi="Arial" w:cs="Arial"/>
          <w:b/>
          <w:i w:val="0"/>
        </w:rPr>
        <w:t>PREGÃO</w:t>
      </w:r>
      <w:r w:rsidR="00093827" w:rsidRPr="005836FF">
        <w:rPr>
          <w:rStyle w:val="nfase"/>
          <w:rFonts w:ascii="Arial" w:hAnsi="Arial" w:cs="Arial"/>
          <w:b/>
          <w:i w:val="0"/>
        </w:rPr>
        <w:t xml:space="preserve"> </w:t>
      </w:r>
      <w:r w:rsidRPr="005836FF">
        <w:rPr>
          <w:rStyle w:val="nfase"/>
          <w:rFonts w:ascii="Arial" w:hAnsi="Arial" w:cs="Arial"/>
          <w:b/>
          <w:i w:val="0"/>
        </w:rPr>
        <w:t>ELETRÔNICO</w:t>
      </w:r>
      <w:r w:rsidR="00937CEE" w:rsidRPr="005836FF">
        <w:rPr>
          <w:rStyle w:val="nfase"/>
          <w:rFonts w:ascii="Arial" w:hAnsi="Arial" w:cs="Arial"/>
          <w:b/>
          <w:i w:val="0"/>
        </w:rPr>
        <w:t xml:space="preserve"> Nº </w:t>
      </w:r>
      <w:r w:rsidR="008A538A" w:rsidRPr="005836FF">
        <w:rPr>
          <w:rStyle w:val="nfase"/>
          <w:rFonts w:ascii="Arial" w:hAnsi="Arial" w:cs="Arial"/>
          <w:b/>
          <w:i w:val="0"/>
        </w:rPr>
        <w:t>20/2023</w:t>
      </w:r>
    </w:p>
    <w:p w14:paraId="71B258C0" w14:textId="77777777" w:rsidR="00127AAA" w:rsidRPr="005836FF" w:rsidRDefault="00127AAA" w:rsidP="00FD7C82">
      <w:pPr>
        <w:spacing w:line="259" w:lineRule="auto"/>
        <w:jc w:val="center"/>
        <w:rPr>
          <w:rStyle w:val="nfase"/>
          <w:rFonts w:ascii="Arial" w:hAnsi="Arial" w:cs="Arial"/>
          <w:b/>
          <w:i w:val="0"/>
        </w:rPr>
      </w:pPr>
    </w:p>
    <w:p w14:paraId="4A8EDD19" w14:textId="284C8948" w:rsidR="00127AAA" w:rsidRPr="005836FF" w:rsidRDefault="00FD7C82" w:rsidP="00FD7C82">
      <w:pPr>
        <w:spacing w:line="259" w:lineRule="auto"/>
        <w:jc w:val="center"/>
        <w:rPr>
          <w:rStyle w:val="nfase"/>
          <w:rFonts w:ascii="Arial" w:hAnsi="Arial" w:cs="Arial"/>
          <w:b/>
          <w:i w:val="0"/>
        </w:rPr>
      </w:pPr>
      <w:r w:rsidRPr="005836FF">
        <w:rPr>
          <w:rStyle w:val="nfase"/>
          <w:rFonts w:ascii="Arial" w:hAnsi="Arial" w:cs="Arial"/>
          <w:b/>
          <w:i w:val="0"/>
        </w:rPr>
        <w:t>TRIBUNAL REGIONAL DO TRABALHO DA 24ª REGIÃO</w:t>
      </w:r>
      <w:r w:rsidR="00797DE6" w:rsidRPr="005836FF">
        <w:rPr>
          <w:rStyle w:val="nfase"/>
          <w:rFonts w:ascii="Arial" w:hAnsi="Arial" w:cs="Arial"/>
          <w:b/>
          <w:i w:val="0"/>
        </w:rPr>
        <w:t xml:space="preserve"> - </w:t>
      </w:r>
      <w:r w:rsidR="00127AAA" w:rsidRPr="005836FF">
        <w:rPr>
          <w:rStyle w:val="nfase"/>
          <w:rFonts w:ascii="Arial" w:hAnsi="Arial" w:cs="Arial"/>
          <w:b/>
          <w:i w:val="0"/>
        </w:rPr>
        <w:t>UASG</w:t>
      </w:r>
      <w:r w:rsidRPr="005836FF">
        <w:rPr>
          <w:rStyle w:val="nfase"/>
          <w:rFonts w:ascii="Arial" w:hAnsi="Arial" w:cs="Arial"/>
          <w:b/>
          <w:i w:val="0"/>
        </w:rPr>
        <w:t xml:space="preserve"> 080026</w:t>
      </w:r>
    </w:p>
    <w:p w14:paraId="65C4E84A" w14:textId="77777777" w:rsidR="00127AAA" w:rsidRPr="005836FF" w:rsidRDefault="00127AAA" w:rsidP="00FD7C82">
      <w:pPr>
        <w:jc w:val="center"/>
        <w:rPr>
          <w:rStyle w:val="nfase"/>
          <w:rFonts w:ascii="Arial" w:hAnsi="Arial" w:cs="Arial"/>
          <w:b/>
          <w:i w:val="0"/>
        </w:rPr>
      </w:pPr>
    </w:p>
    <w:p w14:paraId="18911010" w14:textId="77777777" w:rsidR="00244403" w:rsidRPr="005836FF" w:rsidRDefault="00244403" w:rsidP="00127AAA">
      <w:pPr>
        <w:rPr>
          <w:rStyle w:val="nfase"/>
          <w:rFonts w:ascii="Arial" w:hAnsi="Arial" w:cs="Arial"/>
          <w:b/>
          <w:i w:val="0"/>
        </w:rPr>
      </w:pPr>
    </w:p>
    <w:p w14:paraId="5BAAC9D3" w14:textId="7FDFA2D0" w:rsidR="00937CEE" w:rsidRPr="005836FF" w:rsidRDefault="00937CEE" w:rsidP="00127AAA">
      <w:pPr>
        <w:rPr>
          <w:rStyle w:val="nfase"/>
          <w:rFonts w:ascii="Arial" w:hAnsi="Arial" w:cs="Arial"/>
          <w:b/>
          <w:i w:val="0"/>
        </w:rPr>
      </w:pPr>
    </w:p>
    <w:p w14:paraId="4175FB46" w14:textId="77777777" w:rsidR="00EF4766" w:rsidRPr="005836FF" w:rsidRDefault="00EF4766" w:rsidP="00127AAA">
      <w:pPr>
        <w:rPr>
          <w:rStyle w:val="nfase"/>
          <w:rFonts w:ascii="Arial" w:hAnsi="Arial" w:cs="Arial"/>
          <w:b/>
          <w:i w:val="0"/>
        </w:rPr>
      </w:pPr>
    </w:p>
    <w:p w14:paraId="19ADA3F4" w14:textId="77777777" w:rsidR="000D5DED" w:rsidRPr="005836FF" w:rsidRDefault="000D5DED" w:rsidP="00C32D0A">
      <w:pPr>
        <w:ind w:left="284"/>
        <w:rPr>
          <w:rStyle w:val="nfase"/>
          <w:rFonts w:ascii="Arial" w:hAnsi="Arial" w:cs="Arial"/>
          <w:b/>
          <w:i w:val="0"/>
          <w:u w:val="single"/>
        </w:rPr>
      </w:pPr>
    </w:p>
    <w:p w14:paraId="4E10416A" w14:textId="53CA79C0" w:rsidR="00127AAA" w:rsidRPr="005836FF" w:rsidRDefault="00127AAA" w:rsidP="00C32D0A">
      <w:pPr>
        <w:ind w:left="284"/>
        <w:rPr>
          <w:rStyle w:val="nfase"/>
          <w:rFonts w:ascii="Arial" w:hAnsi="Arial" w:cs="Arial"/>
          <w:b/>
          <w:i w:val="0"/>
          <w:u w:val="single"/>
        </w:rPr>
      </w:pPr>
      <w:r w:rsidRPr="005836FF">
        <w:rPr>
          <w:rStyle w:val="nfase"/>
          <w:rFonts w:ascii="Arial" w:hAnsi="Arial" w:cs="Arial"/>
          <w:b/>
          <w:i w:val="0"/>
          <w:u w:val="single"/>
        </w:rPr>
        <w:t>OBJETO</w:t>
      </w:r>
    </w:p>
    <w:p w14:paraId="084DC33D" w14:textId="022157BF" w:rsidR="008A538A" w:rsidRPr="005836FF" w:rsidRDefault="008A538A" w:rsidP="00A35E06">
      <w:pPr>
        <w:ind w:left="284"/>
        <w:jc w:val="both"/>
        <w:rPr>
          <w:rFonts w:ascii="Helvetica-Bold" w:hAnsi="Helvetica-Bold" w:cs="Helvetica-Bold"/>
          <w:b/>
          <w:bCs/>
          <w:lang w:eastAsia="en-US"/>
        </w:rPr>
      </w:pPr>
      <w:r w:rsidRPr="005836FF">
        <w:rPr>
          <w:rFonts w:ascii="Helvetica-Bold" w:hAnsi="Helvetica-Bold" w:cs="Helvetica-Bold"/>
          <w:b/>
          <w:bCs/>
          <w:lang w:eastAsia="en-US"/>
        </w:rPr>
        <w:t>CONTRATAÇÃO DE EMPRESA</w:t>
      </w:r>
      <w:r w:rsidR="00A35E06">
        <w:rPr>
          <w:rFonts w:ascii="Helvetica-Bold" w:hAnsi="Helvetica-Bold" w:cs="Helvetica-Bold"/>
          <w:b/>
          <w:bCs/>
          <w:lang w:eastAsia="en-US"/>
        </w:rPr>
        <w:t>S</w:t>
      </w:r>
      <w:r w:rsidRPr="005836FF">
        <w:rPr>
          <w:rFonts w:ascii="Helvetica-Bold" w:hAnsi="Helvetica-Bold" w:cs="Helvetica-Bold"/>
          <w:b/>
          <w:bCs/>
          <w:lang w:eastAsia="en-US"/>
        </w:rPr>
        <w:t xml:space="preserve"> ESPECIALIZADAS NA CONFECÇÃO DE PLACAS PARA SINALIZAÇÃO.</w:t>
      </w:r>
    </w:p>
    <w:p w14:paraId="0D46FD72" w14:textId="694A0430" w:rsidR="000D5DED" w:rsidRPr="005836FF" w:rsidRDefault="000D5DED" w:rsidP="0E03D98A">
      <w:pPr>
        <w:rPr>
          <w:rStyle w:val="nfase"/>
          <w:rFonts w:ascii="Arial" w:hAnsi="Arial" w:cs="Arial"/>
          <w:b/>
          <w:i w:val="0"/>
        </w:rPr>
      </w:pPr>
    </w:p>
    <w:p w14:paraId="578F8CC3" w14:textId="79E64C89" w:rsidR="008467B0" w:rsidRPr="005836FF" w:rsidRDefault="008467B0" w:rsidP="0E03D98A">
      <w:pPr>
        <w:rPr>
          <w:rStyle w:val="nfase"/>
          <w:rFonts w:ascii="Arial" w:hAnsi="Arial" w:cs="Arial"/>
          <w:b/>
          <w:i w:val="0"/>
        </w:rPr>
      </w:pPr>
    </w:p>
    <w:p w14:paraId="131315E3" w14:textId="77777777" w:rsidR="00EF4766" w:rsidRPr="005836FF" w:rsidRDefault="00EF4766" w:rsidP="0E03D98A">
      <w:pPr>
        <w:rPr>
          <w:rStyle w:val="nfase"/>
          <w:rFonts w:ascii="Arial" w:hAnsi="Arial" w:cs="Arial"/>
          <w:b/>
          <w:i w:val="0"/>
        </w:rPr>
      </w:pPr>
    </w:p>
    <w:p w14:paraId="23944647" w14:textId="77777777" w:rsidR="00D66234" w:rsidRPr="005836FF" w:rsidRDefault="00D66234" w:rsidP="0E03D98A">
      <w:pPr>
        <w:rPr>
          <w:rStyle w:val="nfase"/>
          <w:rFonts w:ascii="Arial" w:hAnsi="Arial" w:cs="Arial"/>
          <w:b/>
          <w:i w:val="0"/>
        </w:rPr>
      </w:pPr>
    </w:p>
    <w:p w14:paraId="45155F0A" w14:textId="77777777" w:rsidR="00571200" w:rsidRPr="005836FF" w:rsidRDefault="00571200" w:rsidP="00571200">
      <w:pPr>
        <w:ind w:left="284"/>
        <w:rPr>
          <w:rStyle w:val="nfase"/>
          <w:rFonts w:ascii="Arial" w:hAnsi="Arial" w:cs="Arial"/>
          <w:b/>
          <w:i w:val="0"/>
          <w:u w:val="single"/>
        </w:rPr>
      </w:pPr>
      <w:r w:rsidRPr="005836FF">
        <w:rPr>
          <w:rStyle w:val="nfase"/>
          <w:rFonts w:ascii="Arial" w:hAnsi="Arial" w:cs="Arial"/>
          <w:b/>
          <w:i w:val="0"/>
          <w:u w:val="single"/>
        </w:rPr>
        <w:t>DATA DA SESSÃO PÚBLICA</w:t>
      </w:r>
    </w:p>
    <w:p w14:paraId="5FEBEBC1" w14:textId="51838425" w:rsidR="00571200" w:rsidRPr="005836FF" w:rsidRDefault="00571200" w:rsidP="00571200">
      <w:pPr>
        <w:ind w:left="284"/>
        <w:rPr>
          <w:rStyle w:val="nfase"/>
          <w:rFonts w:ascii="Arial" w:hAnsi="Arial" w:cs="Arial"/>
          <w:b/>
          <w:i w:val="0"/>
        </w:rPr>
      </w:pPr>
      <w:r w:rsidRPr="005836FF">
        <w:rPr>
          <w:rStyle w:val="nfase"/>
          <w:rFonts w:ascii="Arial" w:hAnsi="Arial" w:cs="Arial"/>
          <w:b/>
          <w:i w:val="0"/>
        </w:rPr>
        <w:t xml:space="preserve">Dia </w:t>
      </w:r>
      <w:r w:rsidR="00746FD4" w:rsidRPr="00746FD4">
        <w:rPr>
          <w:rStyle w:val="nfase"/>
          <w:rFonts w:ascii="Arial" w:hAnsi="Arial" w:cs="Arial"/>
          <w:b/>
          <w:i w:val="0"/>
        </w:rPr>
        <w:t>28</w:t>
      </w:r>
      <w:r w:rsidRPr="00746FD4">
        <w:rPr>
          <w:rStyle w:val="nfase"/>
          <w:rFonts w:ascii="Arial" w:hAnsi="Arial" w:cs="Arial"/>
          <w:b/>
          <w:i w:val="0"/>
        </w:rPr>
        <w:t>/</w:t>
      </w:r>
      <w:r w:rsidR="002E53C3" w:rsidRPr="00746FD4">
        <w:rPr>
          <w:rStyle w:val="nfase"/>
          <w:rFonts w:ascii="Arial" w:hAnsi="Arial" w:cs="Arial"/>
          <w:b/>
          <w:i w:val="0"/>
        </w:rPr>
        <w:t>0</w:t>
      </w:r>
      <w:r w:rsidR="00746FD4" w:rsidRPr="00746FD4">
        <w:rPr>
          <w:rStyle w:val="nfase"/>
          <w:rFonts w:ascii="Arial" w:hAnsi="Arial" w:cs="Arial"/>
          <w:b/>
          <w:i w:val="0"/>
        </w:rPr>
        <w:t>7</w:t>
      </w:r>
      <w:r w:rsidRPr="005836FF">
        <w:rPr>
          <w:rStyle w:val="nfase"/>
          <w:rFonts w:ascii="Arial" w:hAnsi="Arial" w:cs="Arial"/>
          <w:b/>
          <w:i w:val="0"/>
        </w:rPr>
        <w:t>/</w:t>
      </w:r>
      <w:r w:rsidR="00001E35" w:rsidRPr="005836FF">
        <w:rPr>
          <w:rStyle w:val="nfase"/>
          <w:rFonts w:ascii="Arial" w:hAnsi="Arial" w:cs="Arial"/>
          <w:b/>
          <w:i w:val="0"/>
        </w:rPr>
        <w:t>2023</w:t>
      </w:r>
      <w:r w:rsidRPr="005836FF">
        <w:rPr>
          <w:rStyle w:val="nfase"/>
          <w:rFonts w:ascii="Arial" w:hAnsi="Arial" w:cs="Arial"/>
          <w:b/>
          <w:i w:val="0"/>
        </w:rPr>
        <w:t xml:space="preserve"> às </w:t>
      </w:r>
      <w:r w:rsidR="00001E35" w:rsidRPr="005836FF">
        <w:rPr>
          <w:rStyle w:val="nfase"/>
          <w:rFonts w:ascii="Arial" w:hAnsi="Arial" w:cs="Arial"/>
          <w:b/>
          <w:i w:val="0"/>
        </w:rPr>
        <w:t>14</w:t>
      </w:r>
      <w:r w:rsidRPr="005836FF">
        <w:rPr>
          <w:rStyle w:val="nfase"/>
          <w:rFonts w:ascii="Arial" w:hAnsi="Arial" w:cs="Arial"/>
          <w:b/>
          <w:i w:val="0"/>
        </w:rPr>
        <w:t>h</w:t>
      </w:r>
      <w:r w:rsidR="00001E35" w:rsidRPr="005836FF">
        <w:rPr>
          <w:rStyle w:val="nfase"/>
          <w:rFonts w:ascii="Arial" w:hAnsi="Arial" w:cs="Arial"/>
          <w:b/>
          <w:i w:val="0"/>
        </w:rPr>
        <w:t>30</w:t>
      </w:r>
      <w:r w:rsidRPr="005836FF">
        <w:rPr>
          <w:rStyle w:val="nfase"/>
          <w:rFonts w:ascii="Arial" w:hAnsi="Arial" w:cs="Arial"/>
          <w:b/>
          <w:i w:val="0"/>
        </w:rPr>
        <w:t xml:space="preserve"> (horário de Brasília)</w:t>
      </w:r>
    </w:p>
    <w:p w14:paraId="2E89C544" w14:textId="434D10CE" w:rsidR="00571200" w:rsidRPr="005836FF" w:rsidRDefault="00571200" w:rsidP="00C32D0A">
      <w:pPr>
        <w:ind w:left="284"/>
        <w:rPr>
          <w:rStyle w:val="nfase"/>
          <w:rFonts w:ascii="Arial" w:hAnsi="Arial" w:cs="Arial"/>
          <w:b/>
          <w:i w:val="0"/>
          <w:u w:val="single"/>
        </w:rPr>
      </w:pPr>
    </w:p>
    <w:p w14:paraId="7E8A74E4" w14:textId="766BE6DA" w:rsidR="000D5DED" w:rsidRPr="005836FF" w:rsidRDefault="000D5DED" w:rsidP="00C32D0A">
      <w:pPr>
        <w:ind w:left="284"/>
        <w:rPr>
          <w:rStyle w:val="nfase"/>
          <w:rFonts w:ascii="Arial" w:hAnsi="Arial" w:cs="Arial"/>
          <w:b/>
          <w:i w:val="0"/>
          <w:u w:val="single"/>
        </w:rPr>
      </w:pPr>
    </w:p>
    <w:p w14:paraId="2F45B6E0" w14:textId="2F44C243" w:rsidR="00EB461A" w:rsidRDefault="00EB461A" w:rsidP="00C32D0A">
      <w:pPr>
        <w:ind w:left="284"/>
        <w:rPr>
          <w:rStyle w:val="nfase"/>
          <w:rFonts w:ascii="Arial" w:hAnsi="Arial" w:cs="Arial"/>
          <w:b/>
          <w:i w:val="0"/>
          <w:u w:val="single"/>
        </w:rPr>
      </w:pPr>
    </w:p>
    <w:p w14:paraId="7BDD44ED" w14:textId="77777777" w:rsidR="001C4B78" w:rsidRPr="005836FF" w:rsidRDefault="001C4B78" w:rsidP="00C32D0A">
      <w:pPr>
        <w:ind w:left="284"/>
        <w:rPr>
          <w:rStyle w:val="nfase"/>
          <w:rFonts w:ascii="Arial" w:hAnsi="Arial" w:cs="Arial"/>
          <w:b/>
          <w:i w:val="0"/>
          <w:u w:val="single"/>
        </w:rPr>
      </w:pPr>
      <w:bookmarkStart w:id="0" w:name="_GoBack"/>
      <w:bookmarkEnd w:id="0"/>
    </w:p>
    <w:p w14:paraId="73DE36BB" w14:textId="710A2DBE" w:rsidR="00127AAA" w:rsidRPr="005836FF" w:rsidRDefault="00127AAA" w:rsidP="00C32D0A">
      <w:pPr>
        <w:ind w:left="284"/>
        <w:rPr>
          <w:rStyle w:val="nfase"/>
          <w:rFonts w:ascii="Arial" w:hAnsi="Arial" w:cs="Arial"/>
          <w:b/>
          <w:i w:val="0"/>
          <w:u w:val="single"/>
        </w:rPr>
      </w:pPr>
      <w:r w:rsidRPr="005836FF">
        <w:rPr>
          <w:rStyle w:val="nfase"/>
          <w:rFonts w:ascii="Arial" w:hAnsi="Arial" w:cs="Arial"/>
          <w:b/>
          <w:i w:val="0"/>
          <w:u w:val="single"/>
        </w:rPr>
        <w:t>V</w:t>
      </w:r>
      <w:r w:rsidR="005621D8" w:rsidRPr="005836FF">
        <w:rPr>
          <w:rStyle w:val="nfase"/>
          <w:rFonts w:ascii="Arial" w:hAnsi="Arial" w:cs="Arial"/>
          <w:b/>
          <w:i w:val="0"/>
          <w:u w:val="single"/>
        </w:rPr>
        <w:t>alor Total da Contratação</w:t>
      </w:r>
    </w:p>
    <w:p w14:paraId="2EE6A38A" w14:textId="4E12DA5B" w:rsidR="00127AAA" w:rsidRPr="005836FF" w:rsidRDefault="00127AAA" w:rsidP="00C32D0A">
      <w:pPr>
        <w:ind w:left="284"/>
        <w:rPr>
          <w:rStyle w:val="nfase"/>
          <w:rFonts w:ascii="Arial" w:hAnsi="Arial" w:cs="Arial"/>
          <w:b/>
          <w:i w:val="0"/>
        </w:rPr>
      </w:pPr>
      <w:r w:rsidRPr="005836FF">
        <w:rPr>
          <w:rStyle w:val="nfase"/>
          <w:rFonts w:ascii="Arial" w:hAnsi="Arial" w:cs="Arial"/>
          <w:b/>
          <w:i w:val="0"/>
        </w:rPr>
        <w:t xml:space="preserve">R$ </w:t>
      </w:r>
      <w:r w:rsidR="00D40949">
        <w:rPr>
          <w:rStyle w:val="nfase"/>
          <w:rFonts w:ascii="Arial" w:hAnsi="Arial" w:cs="Arial"/>
          <w:b/>
          <w:i w:val="0"/>
        </w:rPr>
        <w:t>8.220,69</w:t>
      </w:r>
    </w:p>
    <w:p w14:paraId="6B4D60D5" w14:textId="77777777" w:rsidR="00620B7F" w:rsidRPr="005836FF" w:rsidRDefault="00620B7F" w:rsidP="00C32D0A">
      <w:pPr>
        <w:ind w:left="284"/>
        <w:rPr>
          <w:rStyle w:val="nfase"/>
          <w:rFonts w:ascii="Arial" w:hAnsi="Arial" w:cs="Arial"/>
          <w:b/>
          <w:i w:val="0"/>
        </w:rPr>
      </w:pPr>
    </w:p>
    <w:p w14:paraId="7A20D12A" w14:textId="65BFC1B1" w:rsidR="009B65D5" w:rsidRPr="005836FF" w:rsidRDefault="002055E6" w:rsidP="00C32D0A">
      <w:pPr>
        <w:ind w:left="284"/>
        <w:rPr>
          <w:rStyle w:val="nfase"/>
          <w:rFonts w:ascii="Arial" w:hAnsi="Arial" w:cs="Arial"/>
          <w:b/>
          <w:i w:val="0"/>
          <w:u w:val="single"/>
        </w:rPr>
      </w:pPr>
      <w:r w:rsidRPr="005836FF">
        <w:rPr>
          <w:rStyle w:val="nfase"/>
          <w:rFonts w:ascii="Arial" w:hAnsi="Arial" w:cs="Arial"/>
          <w:b/>
          <w:i w:val="0"/>
          <w:u w:val="single"/>
        </w:rPr>
        <w:t>Critério de Julgamento</w:t>
      </w:r>
    </w:p>
    <w:p w14:paraId="32F6E33E" w14:textId="653CBE21" w:rsidR="0083414A" w:rsidRPr="005836FF" w:rsidRDefault="00FD7C82" w:rsidP="00C32D0A">
      <w:pPr>
        <w:ind w:left="284"/>
        <w:rPr>
          <w:rStyle w:val="nfase"/>
          <w:rFonts w:ascii="Arial" w:hAnsi="Arial" w:cs="Arial"/>
          <w:b/>
          <w:i w:val="0"/>
        </w:rPr>
      </w:pPr>
      <w:r w:rsidRPr="005836FF">
        <w:rPr>
          <w:rStyle w:val="nfase"/>
          <w:rFonts w:ascii="Arial" w:hAnsi="Arial" w:cs="Arial"/>
          <w:b/>
          <w:i w:val="0"/>
        </w:rPr>
        <w:t>M</w:t>
      </w:r>
      <w:r w:rsidR="00E33EB2" w:rsidRPr="005836FF">
        <w:rPr>
          <w:rStyle w:val="nfase"/>
          <w:rFonts w:ascii="Arial" w:hAnsi="Arial" w:cs="Arial"/>
          <w:b/>
          <w:i w:val="0"/>
        </w:rPr>
        <w:t xml:space="preserve">enor Preço por </w:t>
      </w:r>
      <w:r w:rsidR="005836FF">
        <w:rPr>
          <w:rStyle w:val="nfase"/>
          <w:rFonts w:ascii="Arial" w:hAnsi="Arial" w:cs="Arial"/>
          <w:b/>
          <w:i w:val="0"/>
        </w:rPr>
        <w:t>Grupo</w:t>
      </w:r>
      <w:r w:rsidR="00BD37FB">
        <w:rPr>
          <w:rStyle w:val="nfase"/>
          <w:rFonts w:ascii="Arial" w:hAnsi="Arial" w:cs="Arial"/>
          <w:b/>
          <w:i w:val="0"/>
        </w:rPr>
        <w:t xml:space="preserve"> e por Item</w:t>
      </w:r>
    </w:p>
    <w:p w14:paraId="48A2A884" w14:textId="77777777" w:rsidR="009B65D5" w:rsidRPr="005836FF" w:rsidRDefault="009B65D5" w:rsidP="00C32D0A">
      <w:pPr>
        <w:ind w:left="284"/>
        <w:rPr>
          <w:rStyle w:val="nfase"/>
          <w:rFonts w:ascii="Arial" w:hAnsi="Arial" w:cs="Arial"/>
          <w:b/>
          <w:i w:val="0"/>
        </w:rPr>
      </w:pPr>
    </w:p>
    <w:p w14:paraId="6181E838" w14:textId="363B3707" w:rsidR="009B65D5" w:rsidRPr="005836FF" w:rsidRDefault="002055E6" w:rsidP="00C32D0A">
      <w:pPr>
        <w:ind w:left="284"/>
        <w:rPr>
          <w:rStyle w:val="nfase"/>
          <w:rFonts w:ascii="Arial" w:hAnsi="Arial" w:cs="Arial"/>
          <w:b/>
          <w:i w:val="0"/>
          <w:u w:val="single"/>
        </w:rPr>
      </w:pPr>
      <w:r w:rsidRPr="005836FF">
        <w:rPr>
          <w:rStyle w:val="nfase"/>
          <w:rFonts w:ascii="Arial" w:hAnsi="Arial" w:cs="Arial"/>
          <w:b/>
          <w:i w:val="0"/>
          <w:u w:val="single"/>
        </w:rPr>
        <w:t>Modo de disputa</w:t>
      </w:r>
    </w:p>
    <w:p w14:paraId="44787F57" w14:textId="4D607AE1" w:rsidR="0083414A" w:rsidRPr="005836FF" w:rsidRDefault="00FD7C82" w:rsidP="00C32D0A">
      <w:pPr>
        <w:ind w:left="284"/>
        <w:rPr>
          <w:rStyle w:val="nfase"/>
          <w:rFonts w:ascii="Arial" w:hAnsi="Arial" w:cs="Arial"/>
          <w:b/>
          <w:i w:val="0"/>
        </w:rPr>
      </w:pPr>
      <w:r w:rsidRPr="005836FF">
        <w:rPr>
          <w:rStyle w:val="nfase"/>
          <w:rFonts w:ascii="Arial" w:hAnsi="Arial" w:cs="Arial"/>
          <w:b/>
          <w:i w:val="0"/>
        </w:rPr>
        <w:t>Aberto</w:t>
      </w:r>
    </w:p>
    <w:p w14:paraId="4AF48309" w14:textId="77777777" w:rsidR="006927AE" w:rsidRPr="005836FF" w:rsidRDefault="006927AE" w:rsidP="00C32D0A">
      <w:pPr>
        <w:ind w:left="284"/>
        <w:rPr>
          <w:rStyle w:val="nfase"/>
          <w:rFonts w:ascii="Arial" w:hAnsi="Arial" w:cs="Arial"/>
          <w:b/>
          <w:i w:val="0"/>
        </w:rPr>
      </w:pPr>
    </w:p>
    <w:p w14:paraId="7D4BDBD4" w14:textId="320507A4" w:rsidR="00127AAA" w:rsidRPr="005836FF" w:rsidRDefault="00127AAA" w:rsidP="00C32D0A">
      <w:pPr>
        <w:ind w:left="284"/>
        <w:rPr>
          <w:rStyle w:val="nfase"/>
          <w:rFonts w:ascii="Arial" w:hAnsi="Arial" w:cs="Arial"/>
          <w:b/>
          <w:i w:val="0"/>
          <w:u w:val="single"/>
        </w:rPr>
      </w:pPr>
      <w:r w:rsidRPr="005836FF">
        <w:rPr>
          <w:rStyle w:val="nfase"/>
          <w:rFonts w:ascii="Arial" w:hAnsi="Arial" w:cs="Arial"/>
          <w:b/>
          <w:i w:val="0"/>
          <w:u w:val="single"/>
        </w:rPr>
        <w:t>P</w:t>
      </w:r>
      <w:r w:rsidR="00B344B3" w:rsidRPr="005836FF">
        <w:rPr>
          <w:rStyle w:val="nfase"/>
          <w:rFonts w:ascii="Arial" w:hAnsi="Arial" w:cs="Arial"/>
          <w:b/>
          <w:i w:val="0"/>
          <w:u w:val="single"/>
        </w:rPr>
        <w:t>referência ME</w:t>
      </w:r>
      <w:r w:rsidRPr="005836FF">
        <w:rPr>
          <w:rStyle w:val="nfase"/>
          <w:rFonts w:ascii="Arial" w:hAnsi="Arial" w:cs="Arial"/>
          <w:b/>
          <w:i w:val="0"/>
          <w:u w:val="single"/>
        </w:rPr>
        <w:t>/EPP/EQUIPARADAS</w:t>
      </w:r>
    </w:p>
    <w:p w14:paraId="623D4ED2" w14:textId="22DA0993" w:rsidR="00127AAA" w:rsidRPr="005836FF" w:rsidRDefault="00E33EB2" w:rsidP="00C32D0A">
      <w:pPr>
        <w:ind w:left="284"/>
        <w:rPr>
          <w:rStyle w:val="nfase"/>
          <w:rFonts w:ascii="Arial" w:hAnsi="Arial" w:cs="Arial"/>
          <w:b/>
          <w:i w:val="0"/>
        </w:rPr>
      </w:pPr>
      <w:r w:rsidRPr="005836FF">
        <w:rPr>
          <w:rStyle w:val="nfase"/>
          <w:rFonts w:ascii="Arial" w:hAnsi="Arial" w:cs="Arial"/>
          <w:b/>
          <w:i w:val="0"/>
        </w:rPr>
        <w:t>Sim</w:t>
      </w:r>
    </w:p>
    <w:p w14:paraId="2EAF5DDA" w14:textId="77777777" w:rsidR="00D045D0" w:rsidRPr="005836FF" w:rsidRDefault="00D045D0" w:rsidP="00C32D0A">
      <w:pPr>
        <w:ind w:left="284"/>
        <w:rPr>
          <w:rStyle w:val="nfase"/>
          <w:rFonts w:ascii="Arial" w:hAnsi="Arial" w:cs="Arial"/>
          <w:b/>
          <w:i w:val="0"/>
        </w:rPr>
      </w:pPr>
    </w:p>
    <w:p w14:paraId="62C8A28E" w14:textId="02CFD630" w:rsidR="00D045D0" w:rsidRPr="005836FF" w:rsidRDefault="005621D8" w:rsidP="00D045D0">
      <w:pPr>
        <w:ind w:left="284"/>
        <w:rPr>
          <w:rStyle w:val="nfase"/>
          <w:rFonts w:ascii="Arial" w:hAnsi="Arial" w:cs="Arial"/>
          <w:b/>
          <w:i w:val="0"/>
          <w:u w:val="single"/>
        </w:rPr>
      </w:pPr>
      <w:r w:rsidRPr="005836FF">
        <w:rPr>
          <w:rStyle w:val="nfase"/>
          <w:rFonts w:ascii="Arial" w:hAnsi="Arial" w:cs="Arial"/>
          <w:b/>
          <w:i w:val="0"/>
          <w:u w:val="single"/>
        </w:rPr>
        <w:t>Prazo para Impugnação e Esclarecimento</w:t>
      </w:r>
    </w:p>
    <w:p w14:paraId="34E45322" w14:textId="1E18BD78" w:rsidR="00571200" w:rsidRPr="005836FF" w:rsidRDefault="00571200" w:rsidP="00571200">
      <w:pPr>
        <w:ind w:left="284"/>
        <w:rPr>
          <w:rStyle w:val="nfase"/>
          <w:rFonts w:ascii="Arial" w:hAnsi="Arial" w:cs="Arial"/>
          <w:b/>
          <w:i w:val="0"/>
        </w:rPr>
      </w:pPr>
      <w:r w:rsidRPr="005836FF">
        <w:rPr>
          <w:rStyle w:val="nfase"/>
          <w:rFonts w:ascii="Arial" w:hAnsi="Arial" w:cs="Arial"/>
          <w:b/>
          <w:i w:val="0"/>
        </w:rPr>
        <w:t xml:space="preserve">Dia </w:t>
      </w:r>
      <w:r w:rsidR="002E53C3" w:rsidRPr="00746FD4">
        <w:rPr>
          <w:rStyle w:val="nfase"/>
          <w:rFonts w:ascii="Arial" w:hAnsi="Arial" w:cs="Arial"/>
          <w:b/>
          <w:i w:val="0"/>
        </w:rPr>
        <w:t>25</w:t>
      </w:r>
      <w:r w:rsidR="00B344B3" w:rsidRPr="00746FD4">
        <w:rPr>
          <w:rStyle w:val="nfase"/>
          <w:rFonts w:ascii="Arial" w:hAnsi="Arial" w:cs="Arial"/>
          <w:b/>
          <w:i w:val="0"/>
        </w:rPr>
        <w:t>/</w:t>
      </w:r>
      <w:r w:rsidR="002E53C3" w:rsidRPr="00746FD4">
        <w:rPr>
          <w:rStyle w:val="nfase"/>
          <w:rFonts w:ascii="Arial" w:hAnsi="Arial" w:cs="Arial"/>
          <w:b/>
          <w:i w:val="0"/>
        </w:rPr>
        <w:t>07</w:t>
      </w:r>
      <w:r w:rsidR="00B344B3" w:rsidRPr="005836FF">
        <w:rPr>
          <w:rStyle w:val="nfase"/>
          <w:rFonts w:ascii="Arial" w:hAnsi="Arial" w:cs="Arial"/>
          <w:b/>
          <w:i w:val="0"/>
        </w:rPr>
        <w:t>/</w:t>
      </w:r>
      <w:r w:rsidR="00893786" w:rsidRPr="005836FF">
        <w:rPr>
          <w:rStyle w:val="nfase"/>
          <w:rFonts w:ascii="Arial" w:hAnsi="Arial" w:cs="Arial"/>
          <w:b/>
          <w:i w:val="0"/>
        </w:rPr>
        <w:t>2023</w:t>
      </w:r>
      <w:r w:rsidR="00B344B3" w:rsidRPr="005836FF">
        <w:rPr>
          <w:rStyle w:val="nfase"/>
          <w:rFonts w:ascii="Arial" w:hAnsi="Arial" w:cs="Arial"/>
          <w:b/>
          <w:i w:val="0"/>
        </w:rPr>
        <w:t xml:space="preserve"> </w:t>
      </w:r>
    </w:p>
    <w:p w14:paraId="7A24A720" w14:textId="0F707A47" w:rsidR="008877B1" w:rsidRPr="005836FF" w:rsidRDefault="008877B1" w:rsidP="00571200">
      <w:pPr>
        <w:spacing w:beforeLines="120" w:before="288" w:afterLines="120" w:after="288" w:line="312" w:lineRule="auto"/>
        <w:rPr>
          <w:rStyle w:val="nfase"/>
          <w:rFonts w:ascii="Arial" w:hAnsi="Arial" w:cs="Arial"/>
          <w:b/>
          <w:i w:val="0"/>
        </w:rPr>
      </w:pPr>
    </w:p>
    <w:p w14:paraId="690FB302" w14:textId="77777777" w:rsidR="00174144" w:rsidRPr="00EF4766" w:rsidRDefault="00174144" w:rsidP="00571200">
      <w:pPr>
        <w:spacing w:beforeLines="120" w:before="288" w:afterLines="120" w:after="288" w:line="312" w:lineRule="auto"/>
        <w:rPr>
          <w:rStyle w:val="nfase"/>
          <w:rFonts w:ascii="Arial" w:hAnsi="Arial" w:cs="Arial"/>
          <w:b/>
          <w:i w:val="0"/>
          <w:sz w:val="22"/>
          <w:szCs w:val="22"/>
        </w:rPr>
      </w:pPr>
    </w:p>
    <w:p w14:paraId="402D1CE1" w14:textId="1DF931DB" w:rsidR="00571200" w:rsidRDefault="00571200" w:rsidP="00571200">
      <w:pPr>
        <w:spacing w:beforeLines="120" w:before="288" w:afterLines="120" w:after="288" w:line="312" w:lineRule="auto"/>
        <w:rPr>
          <w:rStyle w:val="nfase"/>
          <w:rFonts w:ascii="Arial" w:hAnsi="Arial" w:cs="Arial"/>
          <w:b/>
          <w:i w:val="0"/>
          <w:sz w:val="22"/>
          <w:szCs w:val="22"/>
        </w:rPr>
      </w:pPr>
    </w:p>
    <w:p w14:paraId="7BFA6D74" w14:textId="24BF3982" w:rsidR="00EF4766" w:rsidRDefault="00EF4766" w:rsidP="00571200">
      <w:pPr>
        <w:spacing w:beforeLines="120" w:before="288" w:afterLines="120" w:after="288" w:line="312" w:lineRule="auto"/>
        <w:rPr>
          <w:rStyle w:val="nfase"/>
          <w:rFonts w:ascii="Arial" w:hAnsi="Arial" w:cs="Arial"/>
          <w:b/>
          <w:i w:val="0"/>
          <w:sz w:val="22"/>
          <w:szCs w:val="22"/>
        </w:rPr>
      </w:pPr>
    </w:p>
    <w:p w14:paraId="570DFD54" w14:textId="77777777" w:rsidR="00395E57" w:rsidRPr="00EF4766" w:rsidRDefault="00395E57" w:rsidP="00571200">
      <w:pPr>
        <w:spacing w:beforeLines="120" w:before="288" w:afterLines="120" w:after="288" w:line="312" w:lineRule="auto"/>
        <w:rPr>
          <w:rStyle w:val="nfase"/>
          <w:rFonts w:ascii="Arial" w:hAnsi="Arial" w:cs="Arial"/>
          <w:b/>
          <w:i w:val="0"/>
          <w:sz w:val="22"/>
          <w:szCs w:val="22"/>
        </w:rPr>
      </w:pPr>
    </w:p>
    <w:p w14:paraId="1F0C8C3E" w14:textId="41B17C37" w:rsidR="000D5DED" w:rsidRPr="00EF4766" w:rsidRDefault="000D5DED" w:rsidP="00571200">
      <w:pPr>
        <w:spacing w:beforeLines="120" w:before="288" w:afterLines="120" w:after="288" w:line="312" w:lineRule="auto"/>
        <w:rPr>
          <w:rStyle w:val="nfase"/>
          <w:rFonts w:ascii="Arial" w:hAnsi="Arial" w:cs="Arial"/>
          <w:b/>
          <w:i w:val="0"/>
          <w:sz w:val="22"/>
          <w:szCs w:val="22"/>
        </w:rPr>
      </w:pPr>
    </w:p>
    <w:p w14:paraId="0EC01DBD" w14:textId="77777777" w:rsidR="00EF4766" w:rsidRDefault="00EF4766" w:rsidP="008F330B">
      <w:pPr>
        <w:spacing w:beforeLines="120" w:before="288" w:afterLines="120" w:after="288" w:line="312" w:lineRule="auto"/>
        <w:ind w:firstLine="567"/>
        <w:jc w:val="center"/>
        <w:rPr>
          <w:rFonts w:ascii="Arial" w:hAnsi="Arial" w:cs="Arial"/>
          <w:b/>
          <w:color w:val="000000"/>
          <w:sz w:val="20"/>
          <w:szCs w:val="20"/>
        </w:rPr>
      </w:pPr>
    </w:p>
    <w:p w14:paraId="79841B6D" w14:textId="443CEB89"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8A538A">
        <w:rPr>
          <w:rFonts w:ascii="Arial" w:hAnsi="Arial" w:cs="Arial"/>
          <w:b/>
          <w:color w:val="000000"/>
          <w:sz w:val="20"/>
          <w:szCs w:val="20"/>
        </w:rPr>
        <w:t>20/2023</w:t>
      </w:r>
    </w:p>
    <w:p w14:paraId="1CC7C9FE" w14:textId="674D7664"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8A538A">
        <w:rPr>
          <w:rFonts w:ascii="Arial" w:hAnsi="Arial" w:cs="Arial"/>
          <w:bCs/>
          <w:color w:val="000000"/>
          <w:sz w:val="20"/>
          <w:szCs w:val="20"/>
        </w:rPr>
        <w:t>23.028/2023</w:t>
      </w:r>
      <w:r w:rsidRPr="006E1990">
        <w:rPr>
          <w:rFonts w:ascii="Arial" w:hAnsi="Arial" w:cs="Arial"/>
          <w:bCs/>
          <w:color w:val="000000"/>
          <w:sz w:val="20"/>
          <w:szCs w:val="20"/>
        </w:rPr>
        <w:t>)</w:t>
      </w:r>
    </w:p>
    <w:p w14:paraId="379CE23A" w14:textId="77777777" w:rsidR="003C7A23" w:rsidRPr="006E1990" w:rsidRDefault="003C7A23" w:rsidP="008F330B">
      <w:pPr>
        <w:spacing w:beforeLines="120" w:before="288" w:afterLines="120" w:after="288" w:line="312" w:lineRule="auto"/>
        <w:ind w:firstLine="567"/>
        <w:jc w:val="center"/>
        <w:rPr>
          <w:rFonts w:ascii="Arial" w:hAnsi="Arial" w:cs="Arial"/>
          <w:b/>
          <w:color w:val="000000"/>
          <w:sz w:val="20"/>
          <w:szCs w:val="20"/>
        </w:rPr>
      </w:pPr>
    </w:p>
    <w:p w14:paraId="189F9374" w14:textId="7F84DC7E"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 na modalidade PREGÃO, na forma ELETRÔNICA,</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2E53C3" w:rsidRPr="00746FD4">
        <w:rPr>
          <w:rFonts w:ascii="Arial" w:hAnsi="Arial" w:cs="Arial"/>
          <w:b/>
          <w:sz w:val="20"/>
          <w:szCs w:val="20"/>
        </w:rPr>
        <w:t>28</w:t>
      </w:r>
      <w:r w:rsidR="001F2DC3" w:rsidRPr="001F2DC3">
        <w:rPr>
          <w:rFonts w:ascii="Arial" w:hAnsi="Arial" w:cs="Arial"/>
          <w:b/>
          <w:color w:val="000000"/>
          <w:sz w:val="20"/>
          <w:szCs w:val="20"/>
        </w:rPr>
        <w:t xml:space="preserve"> de </w:t>
      </w:r>
      <w:r w:rsidR="002E53C3" w:rsidRPr="00746FD4">
        <w:rPr>
          <w:rFonts w:ascii="Arial" w:hAnsi="Arial" w:cs="Arial"/>
          <w:b/>
          <w:sz w:val="20"/>
          <w:szCs w:val="20"/>
        </w:rPr>
        <w:t>julho</w:t>
      </w:r>
      <w:r w:rsidR="00001E35" w:rsidRPr="00746FD4">
        <w:rPr>
          <w:rFonts w:ascii="Arial" w:hAnsi="Arial" w:cs="Arial"/>
          <w:b/>
          <w:sz w:val="20"/>
          <w:szCs w:val="20"/>
        </w:rPr>
        <w:t xml:space="preserve"> </w:t>
      </w:r>
      <w:r w:rsidR="001F2DC3" w:rsidRPr="001F2DC3">
        <w:rPr>
          <w:rFonts w:ascii="Arial" w:hAnsi="Arial" w:cs="Arial"/>
          <w:b/>
          <w:color w:val="000000"/>
          <w:sz w:val="20"/>
          <w:szCs w:val="20"/>
        </w:rPr>
        <w:t>de 2023 (</w:t>
      </w:r>
      <w:r w:rsidR="002E53C3" w:rsidRPr="00746FD4">
        <w:rPr>
          <w:rFonts w:ascii="Arial" w:hAnsi="Arial" w:cs="Arial"/>
          <w:b/>
          <w:sz w:val="20"/>
          <w:szCs w:val="20"/>
        </w:rPr>
        <w:t xml:space="preserve">sexta- </w:t>
      </w:r>
      <w:r w:rsidR="001F2DC3" w:rsidRPr="001F2DC3">
        <w:rPr>
          <w:rFonts w:ascii="Arial" w:hAnsi="Arial" w:cs="Arial"/>
          <w:b/>
          <w:color w:val="000000"/>
          <w:sz w:val="20"/>
          <w:szCs w:val="20"/>
        </w:rPr>
        <w:t>feira),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1" w:name="_Toc122606103"/>
      <w:r w:rsidRPr="006E1990">
        <w:rPr>
          <w:lang w:eastAsia="en-US"/>
        </w:rPr>
        <w:t>DO OBJETO</w:t>
      </w:r>
      <w:bookmarkEnd w:id="1"/>
    </w:p>
    <w:p w14:paraId="4B43170C" w14:textId="6B60EF23" w:rsidR="003C7A23" w:rsidRPr="003B6099" w:rsidRDefault="003C7A23" w:rsidP="00017FF9">
      <w:pPr>
        <w:pStyle w:val="Nivel2"/>
        <w:spacing w:beforeLines="120" w:before="288" w:afterLines="120" w:after="288" w:line="312" w:lineRule="auto"/>
        <w:ind w:left="993" w:hanging="567"/>
        <w:rPr>
          <w:rFonts w:eastAsia="Times New Roman"/>
          <w:color w:val="auto"/>
        </w:rPr>
      </w:pPr>
      <w:r w:rsidRPr="003B6099">
        <w:rPr>
          <w:color w:val="auto"/>
        </w:rPr>
        <w:t>O objeto da presente licitação é</w:t>
      </w:r>
      <w:r w:rsidRPr="003B6099">
        <w:rPr>
          <w:b/>
          <w:color w:val="auto"/>
        </w:rPr>
        <w:t xml:space="preserve"> a </w:t>
      </w:r>
      <w:r w:rsidR="003B6099" w:rsidRPr="003B6099">
        <w:rPr>
          <w:b/>
          <w:color w:val="auto"/>
        </w:rPr>
        <w:t>contratação de empres</w:t>
      </w:r>
      <w:r w:rsidR="00A35E06">
        <w:rPr>
          <w:b/>
          <w:color w:val="auto"/>
        </w:rPr>
        <w:t>as especializadas</w:t>
      </w:r>
      <w:r w:rsidR="003B6099" w:rsidRPr="003B6099">
        <w:rPr>
          <w:b/>
          <w:color w:val="auto"/>
        </w:rPr>
        <w:t xml:space="preserve"> na confecção de </w:t>
      </w:r>
      <w:r w:rsidR="00395E57">
        <w:rPr>
          <w:b/>
          <w:color w:val="auto"/>
        </w:rPr>
        <w:t>placas de sinalização</w:t>
      </w:r>
      <w:r w:rsidR="003B6099" w:rsidRPr="003B6099">
        <w:rPr>
          <w:b/>
          <w:color w:val="auto"/>
        </w:rPr>
        <w:t xml:space="preserve">, </w:t>
      </w:r>
      <w:r w:rsidR="003B6099" w:rsidRPr="003B6099">
        <w:rPr>
          <w:color w:val="auto"/>
        </w:rPr>
        <w:t>conforme as especificações, quantidades e exigências estabelecidas neste Edital e seus Anexos.</w:t>
      </w:r>
    </w:p>
    <w:p w14:paraId="73C68ABF" w14:textId="3E95B360" w:rsidR="00A35E06" w:rsidRDefault="00D40949" w:rsidP="00D40949">
      <w:pPr>
        <w:pStyle w:val="Nivel2"/>
        <w:spacing w:beforeLines="120" w:before="288" w:afterLines="120" w:after="288" w:line="312" w:lineRule="auto"/>
        <w:ind w:left="993" w:hanging="567"/>
      </w:pPr>
      <w:r w:rsidRPr="006E1990">
        <w:t>A licitação será dividida em grupo</w:t>
      </w:r>
      <w:r w:rsidR="00A35E06">
        <w:t xml:space="preserve"> e em itens.</w:t>
      </w:r>
    </w:p>
    <w:p w14:paraId="17E8652E" w14:textId="37BBDF95" w:rsidR="00D40949" w:rsidRPr="00A35E06" w:rsidRDefault="00A35E06" w:rsidP="00A35E06">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 grupo é formado</w:t>
      </w:r>
      <w:r w:rsidR="00D40949" w:rsidRPr="00A35E06">
        <w:rPr>
          <w:rFonts w:ascii="Arial" w:hAnsi="Arial" w:cs="Arial"/>
          <w:sz w:val="20"/>
          <w:szCs w:val="20"/>
        </w:rPr>
        <w:t xml:space="preserve"> por </w:t>
      </w:r>
      <w:r>
        <w:rPr>
          <w:rFonts w:ascii="Arial" w:hAnsi="Arial" w:cs="Arial"/>
          <w:sz w:val="20"/>
          <w:szCs w:val="20"/>
        </w:rPr>
        <w:t>dois</w:t>
      </w:r>
      <w:r w:rsidR="00D40949" w:rsidRPr="00A35E06">
        <w:rPr>
          <w:rFonts w:ascii="Arial" w:hAnsi="Arial" w:cs="Arial"/>
          <w:sz w:val="20"/>
          <w:szCs w:val="20"/>
        </w:rPr>
        <w:t xml:space="preserve"> itens, conforme tabela con</w:t>
      </w:r>
      <w:r>
        <w:rPr>
          <w:rFonts w:ascii="Arial" w:hAnsi="Arial" w:cs="Arial"/>
          <w:sz w:val="20"/>
          <w:szCs w:val="20"/>
        </w:rPr>
        <w:t>stante do Termo de Referência</w:t>
      </w:r>
      <w:r w:rsidR="00D40949" w:rsidRPr="00A35E06">
        <w:rPr>
          <w:rFonts w:ascii="Arial" w:hAnsi="Arial" w:cs="Arial"/>
          <w:sz w:val="20"/>
          <w:szCs w:val="20"/>
        </w:rPr>
        <w:t>, devendo oferecer proposta para todos os itens que o compõe</w:t>
      </w:r>
      <w:r>
        <w:rPr>
          <w:rFonts w:ascii="Arial" w:hAnsi="Arial" w:cs="Arial"/>
          <w:sz w:val="20"/>
          <w:szCs w:val="20"/>
        </w:rPr>
        <w:t>;</w:t>
      </w:r>
    </w:p>
    <w:p w14:paraId="15945345" w14:textId="00397B1E" w:rsidR="003228AF" w:rsidRPr="00A35E06" w:rsidRDefault="003228AF" w:rsidP="00A35E06">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A35E06">
        <w:rPr>
          <w:rFonts w:ascii="Arial" w:hAnsi="Arial" w:cs="Arial"/>
          <w:sz w:val="20"/>
          <w:szCs w:val="20"/>
        </w:rPr>
        <w:t xml:space="preserve">A licitação </w:t>
      </w:r>
      <w:r w:rsidR="00A35E06">
        <w:rPr>
          <w:rFonts w:ascii="Arial" w:hAnsi="Arial" w:cs="Arial"/>
          <w:sz w:val="20"/>
          <w:szCs w:val="20"/>
        </w:rPr>
        <w:t>possui 8 itens</w:t>
      </w:r>
      <w:r w:rsidRPr="00A35E06">
        <w:rPr>
          <w:rFonts w:ascii="Arial" w:hAnsi="Arial" w:cs="Arial"/>
          <w:sz w:val="20"/>
          <w:szCs w:val="20"/>
        </w:rPr>
        <w:t>, conforme tabela constante do Termo de Referência, facultando-se ao licitante a participação em quantos itens forem de seu interesse.</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2" w:name="_Toc122606104"/>
      <w:r w:rsidRPr="006E1990">
        <w:t>DA PARTICIPAÇÃO NA LICITAÇÃO</w:t>
      </w:r>
      <w:bookmarkEnd w:id="2"/>
    </w:p>
    <w:p w14:paraId="29EF2255" w14:textId="4BF9516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Poderão participar deste Pregão os interessados que estiverem previamente credenciados no Sistema de Cadastramento Unificado de Fornecedores - SICAF e no Sistema de Compras do Governo Federal (</w:t>
      </w:r>
      <w:hyperlink r:id="rId11" w:history="1">
        <w:r w:rsidR="00A037C8" w:rsidRPr="00F01F71">
          <w:rPr>
            <w:rFonts w:eastAsia="Times New Roman"/>
            <w:color w:val="auto"/>
          </w:rPr>
          <w:t>www.gov.br/compras</w:t>
        </w:r>
      </w:hyperlink>
      <w:r w:rsidRPr="00F01F71">
        <w:rPr>
          <w:rFonts w:eastAsia="Times New Roman"/>
          <w:color w:val="auto"/>
        </w:rPr>
        <w:t>), por meio de Certificado Digital conferido pela Infraestrutura de Chaves Públicas Brasileira – ICP – Brasil.</w:t>
      </w:r>
    </w:p>
    <w:p w14:paraId="5604E69A" w14:textId="148CDD03"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t>Os interessados deverão atender às condições exigidas no cadastramento no S</w:t>
      </w:r>
      <w:r w:rsidR="00BC233C">
        <w:rPr>
          <w:rFonts w:ascii="Arial" w:hAnsi="Arial" w:cs="Arial"/>
          <w:sz w:val="20"/>
          <w:szCs w:val="20"/>
        </w:rPr>
        <w:t>ICAF</w:t>
      </w:r>
      <w:r w:rsidRPr="00DD628D">
        <w:rPr>
          <w:rFonts w:ascii="Arial" w:hAnsi="Arial" w:cs="Arial"/>
          <w:sz w:val="20"/>
          <w:szCs w:val="20"/>
        </w:rPr>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lastRenderedPageBreak/>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34687025" w14:textId="2A066865" w:rsidR="00DD628D" w:rsidRPr="00577594" w:rsidRDefault="00DD628D" w:rsidP="00DD628D">
      <w:pPr>
        <w:pStyle w:val="Nivel2"/>
        <w:spacing w:beforeLines="120" w:before="288" w:afterLines="120" w:after="288" w:line="312" w:lineRule="auto"/>
        <w:ind w:left="993" w:hanging="567"/>
        <w:rPr>
          <w:rFonts w:eastAsia="Times New Roman"/>
          <w:color w:val="auto"/>
        </w:rPr>
      </w:pPr>
      <w:r w:rsidRPr="00DD628D">
        <w:rPr>
          <w:color w:val="auto"/>
        </w:rPr>
        <w:t xml:space="preserve">A participação neste Pregão é </w:t>
      </w:r>
      <w:r w:rsidRPr="00BD4727">
        <w:rPr>
          <w:b/>
          <w:color w:val="auto"/>
        </w:rPr>
        <w:t>exclusiva a microempresas e empresas de pequeno porte</w:t>
      </w:r>
      <w:r w:rsidRPr="00DD628D">
        <w:rPr>
          <w:color w:val="auto"/>
        </w:rPr>
        <w:t>, nos termos do art. 48 da Lei Complementar nº 123/2006.</w:t>
      </w:r>
    </w:p>
    <w:p w14:paraId="0E744A58" w14:textId="2B0BF137" w:rsidR="003C7A23" w:rsidRDefault="003C7A23" w:rsidP="00D979DE">
      <w:pPr>
        <w:pStyle w:val="Nivel2"/>
        <w:spacing w:beforeLines="120" w:before="288" w:afterLines="120" w:after="288" w:line="312" w:lineRule="auto"/>
        <w:ind w:left="993" w:hanging="567"/>
        <w:rPr>
          <w:color w:val="auto"/>
        </w:rPr>
      </w:pPr>
      <w:r w:rsidRPr="00D979DE">
        <w:rPr>
          <w:color w:val="auto"/>
        </w:rPr>
        <w:t xml:space="preserve">Será concedido tratamento favorecido para as </w:t>
      </w:r>
      <w:r w:rsidRPr="00BF7478">
        <w:rPr>
          <w:color w:val="auto"/>
        </w:rPr>
        <w:t>microempre</w:t>
      </w:r>
      <w:r w:rsidR="00160615" w:rsidRPr="00BF7478">
        <w:rPr>
          <w:color w:val="auto"/>
        </w:rPr>
        <w:t xml:space="preserve">sas e empresas de pequeno porte, para as sociedades cooperativas </w:t>
      </w:r>
      <w:r w:rsidR="00160615" w:rsidRPr="00BF7478">
        <w:rPr>
          <w:rFonts w:eastAsia="Times New Roman"/>
          <w:color w:val="auto"/>
        </w:rPr>
        <w:t xml:space="preserve">mencionadas no artigo </w:t>
      </w:r>
      <w:r w:rsidR="00160615" w:rsidRPr="00BF7478">
        <w:rPr>
          <w:color w:val="auto"/>
        </w:rPr>
        <w:t>16 da Lei nº 14</w:t>
      </w:r>
      <w:r w:rsidR="00160615" w:rsidRPr="00160615">
        <w:t>.133</w:t>
      </w:r>
      <w:r w:rsidR="00160615">
        <w:t xml:space="preserve">/2021 </w:t>
      </w:r>
      <w:r w:rsidRPr="00D979DE">
        <w:rPr>
          <w:color w:val="auto"/>
        </w:rPr>
        <w:t>e para o microempreendedor individual - MEI, nos limites previstos da Lei Complementar nº 123</w:t>
      </w:r>
      <w:r w:rsidR="004D5EB5" w:rsidRPr="00D979DE">
        <w:rPr>
          <w:color w:val="auto"/>
        </w:rPr>
        <w:t>/2006</w:t>
      </w:r>
      <w:r w:rsidR="00F01F71" w:rsidRPr="00D979DE">
        <w:rPr>
          <w:color w:val="auto"/>
        </w:rPr>
        <w:t xml:space="preserve"> e do Decreto n</w:t>
      </w:r>
      <w:r w:rsidR="00D433A0" w:rsidRPr="00D979DE">
        <w:rPr>
          <w:color w:val="auto"/>
        </w:rPr>
        <w:t>º 8.538</w:t>
      </w:r>
      <w:r w:rsidR="004D5EB5" w:rsidRPr="00D979DE">
        <w:rPr>
          <w:color w:val="auto"/>
        </w:rPr>
        <w:t>/2015</w:t>
      </w:r>
      <w:r w:rsidR="00D433A0" w:rsidRPr="00D979DE">
        <w:rPr>
          <w:color w:val="auto"/>
        </w:rPr>
        <w:t>.</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3" w:name="_Ref117000692"/>
      <w:r w:rsidRPr="006E1990">
        <w:rPr>
          <w:rFonts w:eastAsia="Times New Roman"/>
          <w:color w:val="auto"/>
        </w:rPr>
        <w:t>Não poderão disputar esta licitação:</w:t>
      </w:r>
      <w:bookmarkEnd w:id="3"/>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6D3B687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962336"/>
      <w:r>
        <w:rPr>
          <w:rFonts w:ascii="Arial" w:hAnsi="Arial" w:cs="Arial"/>
          <w:sz w:val="20"/>
          <w:szCs w:val="20"/>
        </w:rPr>
        <w:t>A</w:t>
      </w:r>
      <w:r w:rsidR="003C7A23" w:rsidRPr="0011235B">
        <w:rPr>
          <w:rFonts w:ascii="Arial" w:hAnsi="Arial" w:cs="Arial"/>
          <w:sz w:val="20"/>
          <w:szCs w:val="20"/>
        </w:rPr>
        <w:t>gente público do órgão ou entidade licitante;</w:t>
      </w:r>
      <w:bookmarkEnd w:id="7"/>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lastRenderedPageBreak/>
        <w:t>Organizações da Sociedade Civil de Interesse Público - OSCIP, atuando nessa condição;</w:t>
      </w:r>
    </w:p>
    <w:p w14:paraId="07CA7526" w14:textId="37F6FF5D" w:rsidR="003C7A23" w:rsidRPr="00367DBE"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2" w:anchor="art9§1" w:history="1">
        <w:r w:rsidRPr="00367DBE">
          <w:rPr>
            <w:rFonts w:ascii="Arial" w:hAnsi="Arial" w:cs="Arial"/>
            <w:sz w:val="20"/>
            <w:szCs w:val="20"/>
          </w:rPr>
          <w:t>§ 1º do art. 9º da Lei nº 14.133</w:t>
        </w:r>
        <w:r w:rsidR="00367DBE">
          <w:rPr>
            <w:rFonts w:ascii="Arial" w:hAnsi="Arial" w:cs="Arial"/>
            <w:sz w:val="20"/>
            <w:szCs w:val="20"/>
          </w:rPr>
          <w:t>/2021</w:t>
        </w:r>
      </w:hyperlink>
      <w:r w:rsidRPr="00367DBE">
        <w:rPr>
          <w:rFonts w:ascii="Arial" w:hAnsi="Arial" w:cs="Arial"/>
          <w:sz w:val="20"/>
          <w:szCs w:val="20"/>
        </w:rPr>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25ED6FA6" w:rsidR="003C7A23" w:rsidRPr="00367DBE" w:rsidRDefault="003C7A23" w:rsidP="00577594">
      <w:pPr>
        <w:pStyle w:val="Nivel2"/>
        <w:spacing w:beforeLines="120" w:before="288" w:afterLines="120" w:after="288" w:line="312" w:lineRule="auto"/>
        <w:ind w:left="993" w:hanging="567"/>
      </w:pPr>
      <w:bookmarkStart w:id="8" w:name="art14§2"/>
      <w:bookmarkStart w:id="9" w:name="art14§5"/>
      <w:bookmarkEnd w:id="8"/>
      <w:bookmarkEnd w:id="9"/>
      <w:r w:rsidRPr="00367DBE">
        <w:t xml:space="preserve">A vedação </w:t>
      </w:r>
      <w:r w:rsidR="00081B4D">
        <w:t xml:space="preserve">de participar da licitação </w:t>
      </w:r>
      <w:r w:rsidRPr="00367DBE">
        <w:t xml:space="preserve">de </w:t>
      </w:r>
      <w:r w:rsidR="00081B4D">
        <w:t>A</w:t>
      </w:r>
      <w:r w:rsidR="00081B4D" w:rsidRPr="0011235B">
        <w:t>gente público do órgão ou entidade licitante</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0" w:name="_Toc122606105"/>
      <w:r w:rsidRPr="006E1990">
        <w:t>DA APRESENTAÇÃO DA PROPOSTA E DOS DOCUMENTOS DE HABILITAÇÃO</w:t>
      </w:r>
      <w:bookmarkEnd w:id="10"/>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1"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1"/>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2" w:name="_Ref113968921"/>
      <w:r w:rsidRPr="006E1990">
        <w:rPr>
          <w:rFonts w:eastAsia="Times New Roman"/>
          <w:color w:val="auto"/>
        </w:rPr>
        <w:t>No cadastramento da proposta inicial, o licitante declarará, em campo próprio do sistema, que:</w:t>
      </w:r>
      <w:bookmarkEnd w:id="12"/>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3"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4"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3" w:name="_Ref117000019"/>
      <w:r w:rsidRPr="00BF7478">
        <w:rPr>
          <w:color w:val="auto"/>
        </w:rPr>
        <w:lastRenderedPageBreak/>
        <w:t>O licitante organizado em cooperativa deverá declarar, ainda, em campo próprio do sistema eletrônico, que cumpre os requisitos estabelecidos no artigo 16 da Lei nº 14.133/2021.</w:t>
      </w:r>
    </w:p>
    <w:p w14:paraId="5D6BACF4" w14:textId="482D5F26" w:rsidR="003C7A23" w:rsidRPr="006E1990"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estabelecido em seus </w:t>
      </w:r>
      <w:bookmarkEnd w:id="13"/>
      <w:proofErr w:type="spellStart"/>
      <w:r w:rsidRPr="00F01F71">
        <w:t>arts</w:t>
      </w:r>
      <w:proofErr w:type="spellEnd"/>
      <w:r w:rsidRPr="00F01F71">
        <w:t>. 42 a 49</w:t>
      </w:r>
      <w:r w:rsidRPr="006E1990">
        <w:t xml:space="preserve">, observado o disposto nos </w:t>
      </w:r>
      <w:r w:rsidRPr="00F01F71">
        <w:t>§</w:t>
      </w:r>
      <w:r w:rsidR="00F01F71">
        <w:t>§ 1º ao 3º do art. 4º, da Lei n</w:t>
      </w:r>
      <w:r w:rsidRPr="00F01F71">
        <w:t>º 14.133</w:t>
      </w:r>
      <w:r w:rsidR="00F01F71">
        <w:t>/2021</w:t>
      </w:r>
      <w:r w:rsidRPr="00F01F71">
        <w:t>.</w:t>
      </w:r>
    </w:p>
    <w:p w14:paraId="5A929C99" w14:textId="2D881B26" w:rsidR="00110443" w:rsidRPr="00110443" w:rsidRDefault="00110443" w:rsidP="00110443">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110443">
        <w:rPr>
          <w:rFonts w:ascii="Arial" w:hAnsi="Arial" w:cs="Arial"/>
          <w:sz w:val="20"/>
          <w:szCs w:val="20"/>
        </w:rPr>
        <w:t>Nos itens exclusivos para participação de microempresas e empresas de pequeno porte, a assinalação do campo “não” impedirá o prosseguimento no certame, para aquele item</w:t>
      </w:r>
      <w:r>
        <w:rPr>
          <w:rFonts w:ascii="Arial" w:hAnsi="Arial" w:cs="Arial"/>
          <w:sz w:val="20"/>
          <w:szCs w:val="20"/>
        </w:rPr>
        <w:t>.</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5"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4"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4"/>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32AA274"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 xml:space="preserve">já registrado pelo fornecedor no sistema, quando adotado o critério de julgamento por </w:t>
      </w:r>
      <w:r w:rsidR="001B3548">
        <w:t>menor preço.</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lastRenderedPageBreak/>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5" w:name="_Toc122606106"/>
      <w:r w:rsidRPr="006E1990">
        <w:t>DO PREENCHIMENTO DA PROPOSTA</w:t>
      </w:r>
      <w:bookmarkEnd w:id="15"/>
    </w:p>
    <w:p w14:paraId="475CA631" w14:textId="77777777" w:rsidR="003C7A23" w:rsidRPr="006E1990" w:rsidRDefault="003C7A23" w:rsidP="00452EE0">
      <w:pPr>
        <w:pStyle w:val="Nivel2"/>
        <w:spacing w:beforeLines="120" w:before="288" w:afterLines="120" w:after="288" w:line="312" w:lineRule="auto"/>
        <w:ind w:left="993" w:hanging="567"/>
        <w:rPr>
          <w:rFonts w:eastAsia="Times New Roman"/>
        </w:rPr>
      </w:pPr>
      <w:r w:rsidRPr="006E1990">
        <w:t>O licitante deverá enviar sua proposta mediante o preenchimento, no sistema eletrônico, dos seguintes campos:</w:t>
      </w:r>
    </w:p>
    <w:p w14:paraId="486090B9" w14:textId="5BE348BC" w:rsidR="003C7A23" w:rsidRPr="003545B4" w:rsidRDefault="009A2F63" w:rsidP="003545B4">
      <w:pPr>
        <w:pStyle w:val="Nivel2"/>
        <w:numPr>
          <w:ilvl w:val="2"/>
          <w:numId w:val="1"/>
        </w:numPr>
        <w:autoSpaceDE w:val="0"/>
        <w:snapToGrid w:val="0"/>
        <w:spacing w:beforeLines="120" w:before="288" w:afterLines="120" w:after="288" w:line="312" w:lineRule="auto"/>
        <w:ind w:left="1701" w:hanging="708"/>
      </w:pPr>
      <w:r>
        <w:t>Valor unitário e total do item.</w:t>
      </w:r>
      <w:r w:rsidR="003545B4" w:rsidRPr="003545B4">
        <w:t xml:space="preserve"> </w:t>
      </w:r>
    </w:p>
    <w:p w14:paraId="18374FB9" w14:textId="4652D9D8" w:rsidR="003C7A23" w:rsidRPr="006E1990" w:rsidRDefault="003C7A23" w:rsidP="003545B4">
      <w:pPr>
        <w:pStyle w:val="Nivel2"/>
        <w:numPr>
          <w:ilvl w:val="2"/>
          <w:numId w:val="1"/>
        </w:numPr>
        <w:autoSpaceDE w:val="0"/>
        <w:snapToGrid w:val="0"/>
        <w:spacing w:beforeLines="120" w:before="288" w:afterLines="120" w:after="288" w:line="312" w:lineRule="auto"/>
        <w:ind w:left="1701" w:hanging="708"/>
        <w:rPr>
          <w:color w:val="auto"/>
        </w:rPr>
      </w:pPr>
      <w:r w:rsidRPr="006E1990">
        <w:t>Descrição do objeto, contendo as informações similares à especificação do Termo de Referência</w:t>
      </w:r>
      <w:r w:rsidR="003545B4">
        <w:rPr>
          <w:i/>
          <w:color w:val="auto"/>
        </w:rPr>
        <w:t>.</w:t>
      </w:r>
    </w:p>
    <w:p w14:paraId="5F5E5E8C" w14:textId="77777777" w:rsidR="003C7A23" w:rsidRPr="006E1990"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77777777"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contar da data de sua apresentação.</w:t>
      </w:r>
    </w:p>
    <w:p w14:paraId="7FDC09DC" w14:textId="1C60A563"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Os licitantes devem respeitar os preços máximos estabelecidos nas normas de regência de contratações públicas federais, quando participarem de licitações públicas</w:t>
      </w:r>
      <w:r w:rsidR="003545B4">
        <w:t>.</w:t>
      </w:r>
    </w:p>
    <w:p w14:paraId="58D4DF33" w14:textId="201A03C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r w:rsidR="00BD4727" w:rsidRPr="006E1990">
        <w:t>sobre-preço</w:t>
      </w:r>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6" w:name="_Toc122606107"/>
      <w:bookmarkStart w:id="17" w:name="_Hlk114646655"/>
      <w:r w:rsidRPr="006E1990">
        <w:lastRenderedPageBreak/>
        <w:t>DA ABERTURA DA SESSÃO, CLASSIFICAÇÃO DAS PROPOSTAS E FORMULAÇÃO DE LANCES</w:t>
      </w:r>
      <w:bookmarkEnd w:id="16"/>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77777777" w:rsidR="003C7A23" w:rsidRPr="006E1990" w:rsidRDefault="003C7A23" w:rsidP="001166B4">
      <w:pPr>
        <w:pStyle w:val="Nivel2"/>
        <w:spacing w:beforeLines="120" w:before="288" w:afterLines="120" w:after="288" w:line="312" w:lineRule="auto"/>
        <w:ind w:left="993" w:hanging="567"/>
      </w:pPr>
      <w:r w:rsidRPr="006E1990">
        <w:t>Os licitantes poderão retirar ou substituir a proposta ou os documentos de habilitação, quando for o caso, anteriormente inseridos 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5D838713" w:rsidR="003C7A23" w:rsidRPr="001166B4" w:rsidRDefault="003C7A23" w:rsidP="001166B4">
      <w:pPr>
        <w:pStyle w:val="Nivel2"/>
        <w:spacing w:beforeLines="120" w:before="288" w:afterLines="120" w:after="288" w:line="312" w:lineRule="auto"/>
        <w:ind w:left="993" w:hanging="567"/>
      </w:pPr>
      <w:r w:rsidRPr="001166B4">
        <w:t xml:space="preserve">O lance deverá ser ofertado pelo valor </w:t>
      </w:r>
      <w:r w:rsidR="007D323D">
        <w:t xml:space="preserve">total </w:t>
      </w:r>
      <w:r w:rsidRPr="001166B4">
        <w:t xml:space="preserve">do </w:t>
      </w:r>
      <w:r w:rsidR="001166B4" w:rsidRPr="001166B4">
        <w:t>item.</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6E1990" w:rsidRDefault="003C7A23" w:rsidP="001166B4">
      <w:pPr>
        <w:pStyle w:val="Nivel2"/>
        <w:spacing w:beforeLines="120" w:before="288" w:afterLines="120" w:after="288" w:line="312" w:lineRule="auto"/>
        <w:ind w:left="993" w:hanging="567"/>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1,00% </w:t>
      </w:r>
      <w:r w:rsidRPr="001166B4">
        <w:t>(</w:t>
      </w:r>
      <w:r w:rsidR="00CE06E0">
        <w:t xml:space="preserve">um </w:t>
      </w:r>
      <w:r w:rsidR="001166B4">
        <w:t>por cento</w:t>
      </w:r>
      <w:r w:rsidRPr="001166B4">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0BC89738" w14:textId="77777777" w:rsidR="003C7A23" w:rsidRPr="006E1990" w:rsidRDefault="003C7A23" w:rsidP="001166B4">
      <w:pPr>
        <w:pStyle w:val="Nivel2"/>
        <w:spacing w:beforeLines="120" w:before="288" w:afterLines="120" w:after="288" w:line="312" w:lineRule="auto"/>
        <w:ind w:left="993" w:hanging="567"/>
      </w:pPr>
      <w:r w:rsidRPr="006E1990">
        <w:t>O procedimento seguirá de acordo com o modo de disputa adotado.</w:t>
      </w:r>
    </w:p>
    <w:p w14:paraId="295E04E1" w14:textId="0BCAA458" w:rsidR="003C7A23" w:rsidRPr="006E1990" w:rsidRDefault="00BC4F06" w:rsidP="001166B4">
      <w:pPr>
        <w:pStyle w:val="Nivel2"/>
        <w:spacing w:beforeLines="120" w:before="288" w:afterLines="120" w:after="288" w:line="312" w:lineRule="auto"/>
        <w:ind w:left="993" w:hanging="567"/>
      </w:pPr>
      <w:bookmarkStart w:id="18" w:name="_Hlk113697759"/>
      <w:r>
        <w:t xml:space="preserve">O envio de lances neste </w:t>
      </w:r>
      <w:r w:rsidR="003C7A23" w:rsidRPr="006E1990">
        <w:t>pregão eletrônico</w:t>
      </w:r>
      <w:r>
        <w:t xml:space="preserve"> irá observar </w:t>
      </w:r>
      <w:r w:rsidR="003C7A23" w:rsidRPr="006E1990">
        <w:t xml:space="preserve">o modo de disputa “aberto”,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9" w:name="_Hlk113697816"/>
      <w:bookmarkEnd w:id="18"/>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lastRenderedPageBreak/>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0" w:name="_Hlk113631522"/>
      <w:bookmarkEnd w:id="19"/>
    </w:p>
    <w:bookmarkEnd w:id="20"/>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77777777" w:rsidR="003C7A23" w:rsidRPr="006E1990"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6"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lastRenderedPageBreak/>
        <w:t>D</w:t>
      </w:r>
      <w:r w:rsidR="003C7A23" w:rsidRPr="006E1990">
        <w:t>esenvolvimento pelo licitante de programa de integridade, conforme orientações dos órgãos de controle.</w:t>
      </w:r>
    </w:p>
    <w:p w14:paraId="125A89F1" w14:textId="77777777"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e serviços produzidos ou prestados por:</w:t>
      </w:r>
    </w:p>
    <w:p w14:paraId="366AA430" w14:textId="2B68C260" w:rsidR="003C7A23" w:rsidRPr="006E1990" w:rsidRDefault="009A1D4B" w:rsidP="002730DC">
      <w:pPr>
        <w:pStyle w:val="Nivel4"/>
        <w:spacing w:beforeLines="120" w:before="288" w:afterLines="120" w:after="288" w:line="312" w:lineRule="auto"/>
        <w:ind w:left="2835" w:hanging="1134"/>
      </w:pPr>
      <w:bookmarkStart w:id="21" w:name="art60§1i"/>
      <w:bookmarkEnd w:id="21"/>
      <w:r>
        <w:t>E</w:t>
      </w:r>
      <w:r w:rsidR="003C7A23" w:rsidRPr="006E1990">
        <w:t>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373B8CF0" w:rsidR="003C7A23" w:rsidRPr="006E1990" w:rsidRDefault="009A1D4B" w:rsidP="002730DC">
      <w:pPr>
        <w:pStyle w:val="Nivel4"/>
        <w:spacing w:beforeLines="120" w:before="288" w:afterLines="120" w:after="288" w:line="312" w:lineRule="auto"/>
        <w:ind w:left="2835" w:hanging="1134"/>
      </w:pPr>
      <w:bookmarkStart w:id="22" w:name="art60§1ii"/>
      <w:bookmarkEnd w:id="22"/>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3" w:name="art60§1iii"/>
      <w:bookmarkEnd w:id="23"/>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4" w:name="art60§1iv"/>
      <w:bookmarkEnd w:id="24"/>
      <w:r>
        <w:t>E</w:t>
      </w:r>
      <w:r w:rsidR="003C7A23" w:rsidRPr="006E1990">
        <w:t>mpresas que comprovem a prática de mitigação, nos termos da </w:t>
      </w:r>
      <w:hyperlink r:id="rId17"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da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77777777"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77777777"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acompanhada pelos demais licitantes.</w:t>
      </w:r>
    </w:p>
    <w:p w14:paraId="420D4F72" w14:textId="3B12373E"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DC7CC8">
        <w:rPr>
          <w:rFonts w:eastAsia="Times New Roman"/>
        </w:rPr>
        <w:t>.</w:t>
      </w:r>
    </w:p>
    <w:p w14:paraId="13ADAEB2" w14:textId="76B45843" w:rsidR="003C7A23" w:rsidRPr="00A94C9A"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no prazo de 2 (duas) horas,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r w:rsidRPr="00A94C9A">
        <w:rPr>
          <w:rFonts w:eastAsia="Times New Roman"/>
        </w:rPr>
        <w:t xml:space="preserve"> e já apresentados.</w:t>
      </w:r>
      <w:bookmarkStart w:id="25" w:name="_Hlk117016948"/>
    </w:p>
    <w:bookmarkEnd w:id="25"/>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7"/>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6" w:name="_Toc122606108"/>
      <w:bookmarkStart w:id="27" w:name="_Hlk82473550"/>
      <w:r w:rsidRPr="006E1990">
        <w:lastRenderedPageBreak/>
        <w:t>DA FASE DE JULGAMENTO</w:t>
      </w:r>
      <w:bookmarkEnd w:id="26"/>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8"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8"/>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18"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19"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t xml:space="preserve">A consulta aos cadastros será realizada em nome da empresa licitante e também de seu sócio majoritário, por força da vedação de que trata o </w:t>
      </w:r>
      <w:hyperlink r:id="rId20" w:anchor=":~:text=%C3%A0s%20seguintes%20comina%C3%A7%C3%B5es%3A-,Art.,n%C2%BA%2012.120%2C%20de%202009)." w:history="1">
        <w:r w:rsidRPr="00DD628D">
          <w:t>artigo 12 da Lei n° 8.429</w:t>
        </w:r>
        <w:r w:rsidR="00DD628D">
          <w:t>/</w:t>
        </w:r>
        <w:r w:rsidRPr="00DD628D">
          <w:t>1992</w:t>
        </w:r>
      </w:hyperlink>
      <w:r w:rsidRPr="006E1990">
        <w:t>.</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1"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2"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3"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21CDEB78" w14:textId="1E2F39AE" w:rsidR="003C7A23" w:rsidRPr="00DD628D" w:rsidRDefault="003C7A23" w:rsidP="00DD628D">
      <w:pPr>
        <w:pStyle w:val="Nivel2"/>
        <w:spacing w:beforeLines="120" w:before="288" w:afterLines="120" w:after="288" w:line="312" w:lineRule="auto"/>
        <w:ind w:left="993" w:hanging="567"/>
      </w:pPr>
      <w:r w:rsidRPr="006E1990">
        <w:t xml:space="preserve">Verificadas as condições de participação e de utilização do tratamento favorecido,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4"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lastRenderedPageBreak/>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77777777" w:rsidR="003C7A23" w:rsidRPr="006E1990" w:rsidRDefault="003C7A23" w:rsidP="00E53E77">
      <w:pPr>
        <w:pStyle w:val="Nivel2"/>
        <w:spacing w:beforeLines="120" w:before="288" w:afterLines="120" w:after="288" w:line="312" w:lineRule="auto"/>
        <w:ind w:left="993" w:hanging="567"/>
        <w:rPr>
          <w:b/>
          <w:bCs/>
        </w:rPr>
      </w:pPr>
      <w:r w:rsidRPr="006E1990">
        <w:t>No caso de bens e serviços 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77777777"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do serviço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9" w:name="_Toc122606109"/>
      <w:r w:rsidRPr="006E1990">
        <w:t>DA FASE DE HABILITAÇÃO</w:t>
      </w:r>
      <w:bookmarkEnd w:id="29"/>
    </w:p>
    <w:p w14:paraId="75B37E60" w14:textId="77777777" w:rsidR="005E3E75" w:rsidRPr="005E3E75" w:rsidRDefault="00ED512E" w:rsidP="005E3E75">
      <w:pPr>
        <w:pStyle w:val="Nivel2"/>
        <w:spacing w:beforeLines="120" w:before="288" w:afterLines="120" w:after="288" w:line="312" w:lineRule="auto"/>
        <w:ind w:left="993" w:hanging="567"/>
        <w:rPr>
          <w:i/>
          <w:iCs/>
        </w:rPr>
      </w:pPr>
      <w:r w:rsidRPr="00B33E1E">
        <w:rPr>
          <w:color w:val="auto"/>
        </w:rPr>
        <w:t>Para fins de habilitação,</w:t>
      </w:r>
      <w:r>
        <w:rPr>
          <w:color w:val="auto"/>
        </w:rPr>
        <w:t xml:space="preserve"> o licitante </w:t>
      </w:r>
      <w:r w:rsidRPr="00B33E1E">
        <w:rPr>
          <w:color w:val="auto"/>
        </w:rPr>
        <w:t xml:space="preserve">deverá </w:t>
      </w:r>
      <w:r>
        <w:rPr>
          <w:color w:val="auto"/>
        </w:rPr>
        <w:t xml:space="preserve">comprovar a documentação necessária e suficiente para demonstrar a sua capacidade de realizar o objeto, nos termos dos </w:t>
      </w:r>
      <w:proofErr w:type="spellStart"/>
      <w:r>
        <w:rPr>
          <w:color w:val="auto"/>
        </w:rPr>
        <w:t>arts</w:t>
      </w:r>
      <w:proofErr w:type="spellEnd"/>
      <w:r>
        <w:rPr>
          <w:color w:val="auto"/>
        </w:rPr>
        <w:t>. 62 a 70 da Lei nº 14.133/2021.</w:t>
      </w:r>
      <w:r w:rsidR="005E3E75">
        <w:rPr>
          <w:color w:val="auto"/>
        </w:rPr>
        <w:t xml:space="preserve"> </w:t>
      </w:r>
    </w:p>
    <w:p w14:paraId="154B2070" w14:textId="66E9CE1F" w:rsidR="00B51303" w:rsidRDefault="005E3E75" w:rsidP="00B51303">
      <w:pPr>
        <w:pStyle w:val="Nivel2"/>
        <w:numPr>
          <w:ilvl w:val="2"/>
          <w:numId w:val="1"/>
        </w:numPr>
        <w:autoSpaceDE w:val="0"/>
        <w:snapToGrid w:val="0"/>
        <w:spacing w:beforeLines="120" w:before="288" w:afterLines="120" w:after="288" w:line="312" w:lineRule="auto"/>
        <w:ind w:left="1701" w:hanging="708"/>
      </w:pPr>
      <w:r w:rsidRPr="006E1990">
        <w:t>A documentação exigida para fins de habilitação jurídica, fiscal, social e trabalhista poderá ser substituída p</w:t>
      </w:r>
      <w:r w:rsidR="00B51303">
        <w:t xml:space="preserve">elo registro cadastral no SICAF, </w:t>
      </w:r>
      <w:r w:rsidR="00B51303" w:rsidRPr="006E1990">
        <w:t>desde que o registro tenha sido feito em obediência ao disposto na Lei nº 14.133/2021.</w:t>
      </w:r>
    </w:p>
    <w:p w14:paraId="7B17DD35" w14:textId="77777777" w:rsidR="00F128B5" w:rsidRPr="006E1990" w:rsidRDefault="00F128B5" w:rsidP="00F128B5">
      <w:pPr>
        <w:pStyle w:val="Nivel4"/>
        <w:spacing w:beforeLines="120" w:before="288" w:afterLines="120" w:after="288" w:line="312" w:lineRule="auto"/>
        <w:ind w:left="2835" w:hanging="1134"/>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r w:rsidRPr="00851DB7">
        <w:t>IN nº 3/2018, art. 4º, §1º, e art. 6º, §4º</w:t>
      </w:r>
      <w:r w:rsidRPr="006E1990">
        <w:t>).</w:t>
      </w:r>
    </w:p>
    <w:p w14:paraId="2589852E" w14:textId="29180691" w:rsidR="00CE3F1A" w:rsidRPr="00B33E1E" w:rsidRDefault="005E3E75" w:rsidP="00CE3F1A">
      <w:pPr>
        <w:pStyle w:val="Nivel2"/>
        <w:spacing w:beforeLines="120" w:before="288" w:afterLines="120" w:after="288" w:line="312" w:lineRule="auto"/>
        <w:ind w:left="993" w:hanging="567"/>
        <w:rPr>
          <w:color w:val="auto"/>
        </w:rPr>
      </w:pPr>
      <w:r>
        <w:rPr>
          <w:color w:val="auto"/>
        </w:rPr>
        <w:t xml:space="preserve">O licitante deverá comprovar os seguintes requisitos para </w:t>
      </w:r>
      <w:r w:rsidR="00CE3F1A" w:rsidRPr="00B33E1E">
        <w:rPr>
          <w:color w:val="auto"/>
        </w:rPr>
        <w:t>habilitação:</w:t>
      </w:r>
    </w:p>
    <w:p w14:paraId="27C70F8D" w14:textId="77777777" w:rsidR="00CE3F1A" w:rsidRPr="00B33E1E" w:rsidRDefault="00CE3F1A" w:rsidP="00CE3F1A">
      <w:pPr>
        <w:pStyle w:val="Nivel2"/>
        <w:numPr>
          <w:ilvl w:val="2"/>
          <w:numId w:val="1"/>
        </w:numPr>
        <w:autoSpaceDE w:val="0"/>
        <w:snapToGrid w:val="0"/>
        <w:spacing w:beforeLines="120" w:before="288" w:afterLines="120" w:after="288" w:line="312" w:lineRule="auto"/>
        <w:ind w:left="1701" w:hanging="708"/>
        <w:rPr>
          <w:color w:val="auto"/>
        </w:rPr>
      </w:pPr>
      <w:r w:rsidRPr="00B33E1E">
        <w:rPr>
          <w:b/>
          <w:color w:val="auto"/>
        </w:rPr>
        <w:t>Habilitação jurídica:</w:t>
      </w:r>
    </w:p>
    <w:p w14:paraId="1AAC65E6" w14:textId="77777777" w:rsidR="00CE3F1A" w:rsidRPr="00B33E1E" w:rsidRDefault="00CE3F1A" w:rsidP="00CE3F1A">
      <w:pPr>
        <w:pStyle w:val="Nivel4"/>
        <w:spacing w:beforeLines="120" w:before="288" w:afterLines="120" w:after="288" w:line="312" w:lineRule="auto"/>
        <w:ind w:left="2835" w:hanging="1134"/>
      </w:pPr>
      <w:r w:rsidRPr="00CE3F1A">
        <w:lastRenderedPageBreak/>
        <w:t>Empresário individual:</w:t>
      </w:r>
      <w:r w:rsidRPr="00B33E1E">
        <w:t xml:space="preserve"> inscrição no Registro Público de Empresas Mercantis, a cargo da Junta Comercial da respectiva sede; </w:t>
      </w:r>
    </w:p>
    <w:p w14:paraId="62CDDB94" w14:textId="77777777" w:rsidR="00CE3F1A" w:rsidRPr="00B33E1E" w:rsidRDefault="00CE3F1A" w:rsidP="00CE3F1A">
      <w:pPr>
        <w:pStyle w:val="Nivel4"/>
        <w:spacing w:beforeLines="120" w:before="288" w:afterLines="120" w:after="288" w:line="312" w:lineRule="auto"/>
        <w:ind w:left="2835" w:hanging="1134"/>
      </w:pPr>
      <w:r w:rsidRPr="00CE3F1A">
        <w:t>Microempreendedor Individual - MEI:</w:t>
      </w:r>
      <w:r w:rsidRPr="00B33E1E">
        <w:t xml:space="preserve"> Certificado da Condição de Microempreendedor Individual - CCMEI, cuja aceitação ficará condicionada à verificação da autenticidade no sítio </w:t>
      </w:r>
      <w:hyperlink r:id="rId25" w:history="1">
        <w:r w:rsidRPr="00CE3F1A">
          <w:t>https://www.gov.br/empresas-e-negocios/pt-br/empreendedor</w:t>
        </w:r>
      </w:hyperlink>
      <w:r w:rsidRPr="00B33E1E">
        <w:t>; </w:t>
      </w:r>
    </w:p>
    <w:p w14:paraId="0E6DB15B" w14:textId="77777777" w:rsidR="00CE3F1A" w:rsidRPr="00B33E1E" w:rsidRDefault="00CE3F1A" w:rsidP="00CE3F1A">
      <w:pPr>
        <w:pStyle w:val="Nivel4"/>
        <w:spacing w:beforeLines="120" w:before="288" w:afterLines="120" w:after="288" w:line="312" w:lineRule="auto"/>
        <w:ind w:left="2835" w:hanging="1134"/>
      </w:pPr>
      <w:r w:rsidRPr="00CE3F1A">
        <w:t>Sociedade empresária, sociedade limitada unipessoal – SLU ou sociedade identificada como empresa individual de responsabilidade limitada - EIRELI:</w:t>
      </w:r>
      <w:r w:rsidRPr="00B33E1E">
        <w:t xml:space="preserve"> inscrição do ato constitutivo, estatuto ou contrato social no Registro Público de Empresas Mercantis, a cargo da Junta Comercial da respectiva sede, acompanhada de documento comprobatório de seus administradores;</w:t>
      </w:r>
    </w:p>
    <w:p w14:paraId="2139BBD0" w14:textId="77777777" w:rsidR="00CE3F1A" w:rsidRPr="00B33E1E" w:rsidRDefault="00CE3F1A" w:rsidP="00CE3F1A">
      <w:pPr>
        <w:pStyle w:val="Nivel4"/>
        <w:spacing w:beforeLines="120" w:before="288" w:afterLines="120" w:after="288" w:line="312" w:lineRule="auto"/>
        <w:ind w:left="2835" w:hanging="1134"/>
      </w:pPr>
      <w:r w:rsidRPr="00CE3F1A">
        <w:t xml:space="preserve">Sociedade simples: </w:t>
      </w:r>
      <w:r w:rsidRPr="00B33E1E">
        <w:t>inscrição do ato constitutivo no Registro Civil de Pessoas Jurídicas do local de sua sede, acompanhada de documento comprobatório de seus administradores;</w:t>
      </w:r>
    </w:p>
    <w:p w14:paraId="3EE6E68A" w14:textId="7E87EEDF" w:rsidR="00CE3F1A" w:rsidRDefault="00CE3F1A" w:rsidP="00CE3F1A">
      <w:pPr>
        <w:pStyle w:val="Nivel4"/>
        <w:spacing w:beforeLines="120" w:before="288" w:afterLines="120" w:after="288" w:line="312" w:lineRule="auto"/>
        <w:ind w:left="2835" w:hanging="1134"/>
      </w:pPr>
      <w:r w:rsidRPr="00CE3F1A">
        <w:t>Filial, sucursal ou agência de sociedade simples ou empresária:</w:t>
      </w:r>
      <w:r w:rsidRPr="00B33E1E">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r>
        <w:t>.</w:t>
      </w:r>
    </w:p>
    <w:p w14:paraId="39D57290" w14:textId="730329FC" w:rsidR="00451180" w:rsidRPr="007E40DB" w:rsidRDefault="00451180" w:rsidP="00451180">
      <w:pPr>
        <w:pStyle w:val="Nivel4"/>
        <w:spacing w:beforeLines="120" w:before="288" w:afterLines="120" w:after="288" w:line="312" w:lineRule="auto"/>
        <w:ind w:left="2835" w:hanging="1134"/>
      </w:pPr>
      <w:r w:rsidRPr="00451180">
        <w:rPr>
          <w:bCs/>
        </w:rPr>
        <w:t xml:space="preserve">Sociedade </w:t>
      </w:r>
      <w:r w:rsidR="00812CF3">
        <w:rPr>
          <w:bCs/>
        </w:rPr>
        <w:t>C</w:t>
      </w:r>
      <w:r w:rsidRPr="00451180">
        <w:rPr>
          <w:bCs/>
        </w:rPr>
        <w:t>ooperativa</w:t>
      </w:r>
      <w:r w:rsidRPr="00451180">
        <w:t xml:space="preserve">: ata </w:t>
      </w:r>
      <w:r>
        <w:t>de fundação e estatuto social, com a ata da assembleia que o aprovou, devidamente arquivado na Junta Comercial ou inscrito no Registro Civil das Pessoas Jurídicas da respectiva sede, além do registro de que trata o art. 107 da Lei nº 5.764/1971.</w:t>
      </w:r>
    </w:p>
    <w:p w14:paraId="3B271D04" w14:textId="77777777" w:rsidR="00CE3F1A" w:rsidRPr="00B33E1E" w:rsidRDefault="00CE3F1A" w:rsidP="00166048">
      <w:pPr>
        <w:pStyle w:val="Nivel2"/>
        <w:numPr>
          <w:ilvl w:val="2"/>
          <w:numId w:val="1"/>
        </w:numPr>
        <w:autoSpaceDE w:val="0"/>
        <w:snapToGrid w:val="0"/>
        <w:spacing w:beforeLines="120" w:before="288" w:afterLines="120" w:after="288" w:line="312" w:lineRule="auto"/>
        <w:ind w:left="1701" w:hanging="708"/>
        <w:rPr>
          <w:rFonts w:ascii="Ecofont_Spranq_eco_Sans" w:hAnsi="Ecofont_Spranq_eco_Sans"/>
        </w:rPr>
      </w:pPr>
      <w:r w:rsidRPr="00B33E1E">
        <w:t>Os documentos apresentados deverão estar acompanhados de todas as alterações ou da consolidação respectiva.</w:t>
      </w:r>
    </w:p>
    <w:p w14:paraId="6690F6F8" w14:textId="77777777" w:rsidR="00CE3F1A" w:rsidRPr="00B33E1E" w:rsidRDefault="00CE3F1A" w:rsidP="00434A26">
      <w:pPr>
        <w:pStyle w:val="Nivel2"/>
        <w:numPr>
          <w:ilvl w:val="2"/>
          <w:numId w:val="1"/>
        </w:numPr>
        <w:autoSpaceDE w:val="0"/>
        <w:snapToGrid w:val="0"/>
        <w:spacing w:beforeLines="120" w:before="288" w:afterLines="120" w:after="288" w:line="312" w:lineRule="auto"/>
        <w:ind w:left="1701" w:hanging="708"/>
        <w:rPr>
          <w:color w:val="auto"/>
        </w:rPr>
      </w:pPr>
      <w:r w:rsidRPr="00B33E1E">
        <w:rPr>
          <w:b/>
          <w:color w:val="auto"/>
        </w:rPr>
        <w:t>Habilitação fiscal, social e trabalhista:</w:t>
      </w:r>
    </w:p>
    <w:p w14:paraId="625F8419" w14:textId="6C8A1609" w:rsidR="00CE3F1A" w:rsidRPr="00B33E1E" w:rsidRDefault="00CE3F1A" w:rsidP="00434A26">
      <w:pPr>
        <w:pStyle w:val="Nivel4"/>
        <w:spacing w:beforeLines="120" w:before="288" w:afterLines="120" w:after="288" w:line="312" w:lineRule="auto"/>
        <w:ind w:left="2835" w:hanging="1134"/>
      </w:pPr>
      <w:r w:rsidRPr="00B33E1E">
        <w:t>Prova de inscrição no Cadastro Nacional de Pessoas Jurídicas;</w:t>
      </w:r>
    </w:p>
    <w:p w14:paraId="055BA487" w14:textId="205C95AC" w:rsidR="00CE3F1A" w:rsidRPr="00B33E1E" w:rsidRDefault="00CE3F1A" w:rsidP="00434A26">
      <w:pPr>
        <w:pStyle w:val="Nivel4"/>
        <w:spacing w:beforeLines="120" w:before="288" w:afterLines="120" w:after="288" w:line="312" w:lineRule="auto"/>
        <w:ind w:left="2835" w:hanging="1134"/>
      </w:pPr>
      <w:r w:rsidRPr="00B33E1E">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w:t>
      </w:r>
      <w:r w:rsidR="00DD6C00">
        <w:t>/2014</w:t>
      </w:r>
      <w:r w:rsidRPr="00B33E1E">
        <w:t>, do Secretário da Receita Federal do Brasil e da Procur</w:t>
      </w:r>
      <w:r w:rsidR="007F66FB">
        <w:t>adora-Geral da Fazenda Nacional;</w:t>
      </w:r>
    </w:p>
    <w:p w14:paraId="27C382AC" w14:textId="77777777" w:rsidR="00CE3F1A" w:rsidRPr="00B33E1E" w:rsidRDefault="00CE3F1A" w:rsidP="00434A26">
      <w:pPr>
        <w:pStyle w:val="Nivel4"/>
        <w:spacing w:beforeLines="120" w:before="288" w:afterLines="120" w:after="288" w:line="312" w:lineRule="auto"/>
        <w:ind w:left="2835" w:hanging="1134"/>
      </w:pPr>
      <w:r w:rsidRPr="00B33E1E">
        <w:lastRenderedPageBreak/>
        <w:t>Prova de regularidade com o Fundo de Garantia do Tempo de Serviço (FGTS);</w:t>
      </w:r>
    </w:p>
    <w:p w14:paraId="1278B9BC" w14:textId="77777777" w:rsidR="00CE3F1A" w:rsidRPr="00B33E1E" w:rsidRDefault="00CE3F1A" w:rsidP="00434A26">
      <w:pPr>
        <w:pStyle w:val="Nivel4"/>
        <w:spacing w:beforeLines="120" w:before="288" w:afterLines="120" w:after="288" w:line="312" w:lineRule="auto"/>
        <w:ind w:left="2835" w:hanging="1134"/>
      </w:pPr>
      <w:r w:rsidRPr="00B33E1E">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C7A0C15" w14:textId="59982ADF" w:rsidR="00CE3F1A" w:rsidRPr="00B33E1E" w:rsidRDefault="00CE3F1A" w:rsidP="00434A26">
      <w:pPr>
        <w:pStyle w:val="Nivel4"/>
        <w:spacing w:beforeLines="120" w:before="288" w:afterLines="120" w:after="288" w:line="312" w:lineRule="auto"/>
        <w:ind w:left="2835" w:hanging="1134"/>
      </w:pPr>
      <w:r w:rsidRPr="00B33E1E">
        <w:t xml:space="preserve">Prova de inscrição no cadastro de contribuintes </w:t>
      </w:r>
      <w:r w:rsidR="00893B09">
        <w:t xml:space="preserve">Municipal e </w:t>
      </w:r>
      <w:r w:rsidRPr="00B33E1E">
        <w:t>Estadual relativo ao domicílio ou sede do fornecedor, pertinente ao seu ramo de atividade e compatível com o objeto contratual; </w:t>
      </w:r>
    </w:p>
    <w:p w14:paraId="312E509B" w14:textId="27921210" w:rsidR="00CE3F1A" w:rsidRPr="00B33E1E" w:rsidRDefault="00CE3F1A" w:rsidP="00434A26">
      <w:pPr>
        <w:pStyle w:val="Nivel4"/>
        <w:spacing w:beforeLines="120" w:before="288" w:afterLines="120" w:after="288" w:line="312" w:lineRule="auto"/>
        <w:ind w:left="2835" w:hanging="1134"/>
      </w:pPr>
      <w:r w:rsidRPr="00B33E1E">
        <w:t xml:space="preserve">Prova de regularidade com a Fazenda </w:t>
      </w:r>
      <w:r w:rsidR="00893B09">
        <w:t xml:space="preserve">Municipal e </w:t>
      </w:r>
      <w:r w:rsidRPr="00B33E1E">
        <w:t>Estadual do domicílio ou sede do fornecedor, relativa à atividade em cujo exercício contrata ou concorre;</w:t>
      </w:r>
    </w:p>
    <w:p w14:paraId="58D70F04" w14:textId="548BD901" w:rsidR="00CE3F1A" w:rsidRPr="00B33E1E" w:rsidRDefault="00CE3F1A" w:rsidP="00893B09">
      <w:pPr>
        <w:pStyle w:val="Nivel5"/>
        <w:ind w:left="3969" w:hanging="1134"/>
      </w:pPr>
      <w:r w:rsidRPr="00B33E1E">
        <w:t xml:space="preserve">Caso o fornecedor seja considerado isento dos tributos </w:t>
      </w:r>
      <w:r w:rsidR="00893B09">
        <w:t xml:space="preserve">Municipal ou </w:t>
      </w:r>
      <w:r w:rsidRPr="00B33E1E">
        <w:t>Estadual relacionados ao objeto contratual, deverá comprovar tal condição mediante a apresentação de declaração da Fazenda respectiva do seu domicílio ou sede, ou outra equivalente, na forma da lei</w:t>
      </w:r>
      <w:r w:rsidR="00893B09">
        <w:t>;</w:t>
      </w:r>
    </w:p>
    <w:p w14:paraId="4D67FBF2" w14:textId="326880E0" w:rsidR="00CE3F1A" w:rsidRPr="00B33E1E" w:rsidRDefault="00CE3F1A" w:rsidP="00893B09">
      <w:pPr>
        <w:pStyle w:val="Nivel5"/>
        <w:ind w:left="3969" w:hanging="1134"/>
      </w:pPr>
      <w:r w:rsidRPr="00B33E1E">
        <w:t xml:space="preserve">O fornecedor enquadrado como microempreendedor individual que pretenda auferir os benefícios do tratamento diferenciado previstos na Lei Complementar n. 123, de 2006, estará dispensado da prova de inscrição nos cadastros de contribuintes </w:t>
      </w:r>
      <w:r w:rsidR="00893B09">
        <w:t>Municipal e E</w:t>
      </w:r>
      <w:r w:rsidRPr="00B33E1E">
        <w:t>stadual</w:t>
      </w:r>
      <w:r w:rsidR="00893B09">
        <w:t>.</w:t>
      </w:r>
    </w:p>
    <w:p w14:paraId="1242A092" w14:textId="32956AE8" w:rsidR="00CE3F1A" w:rsidRPr="00B33E1E" w:rsidRDefault="00CE3F1A" w:rsidP="00FA09D6">
      <w:pPr>
        <w:pStyle w:val="Nivel2"/>
        <w:numPr>
          <w:ilvl w:val="2"/>
          <w:numId w:val="1"/>
        </w:numPr>
        <w:autoSpaceDE w:val="0"/>
        <w:snapToGrid w:val="0"/>
        <w:spacing w:beforeLines="120" w:before="288" w:afterLines="120" w:after="288" w:line="312" w:lineRule="auto"/>
        <w:ind w:left="1701" w:hanging="708"/>
        <w:rPr>
          <w:b/>
          <w:bCs/>
          <w:color w:val="auto"/>
        </w:rPr>
      </w:pPr>
      <w:r w:rsidRPr="00B33E1E">
        <w:rPr>
          <w:b/>
          <w:bCs/>
          <w:color w:val="auto"/>
        </w:rPr>
        <w:t>Qualificação Técnica</w:t>
      </w:r>
      <w:r w:rsidR="00ED512E">
        <w:rPr>
          <w:b/>
          <w:bCs/>
          <w:color w:val="auto"/>
        </w:rPr>
        <w:t>:</w:t>
      </w:r>
    </w:p>
    <w:p w14:paraId="01796236" w14:textId="609B558B" w:rsidR="00CE3F1A" w:rsidRPr="00B33E1E" w:rsidRDefault="00CE3F1A" w:rsidP="00FA09D6">
      <w:pPr>
        <w:pStyle w:val="Nivel4"/>
        <w:spacing w:beforeLines="120" w:before="288" w:afterLines="120" w:after="288" w:line="312" w:lineRule="auto"/>
        <w:ind w:left="2835" w:hanging="1134"/>
        <w:rPr>
          <w:b/>
          <w:bCs/>
        </w:rPr>
      </w:pPr>
      <w:r w:rsidRPr="00B33E1E">
        <w:t>Comprovação de aptidão para a prestação de serviços similares de complexidade tecnológica e operacional equivalente ou superior com o objeto desta contratação, por meio da apresentação de certidões ou atestados,</w:t>
      </w:r>
      <w:r w:rsidR="00FA09D6">
        <w:t xml:space="preserve"> emitidos </w:t>
      </w:r>
      <w:r w:rsidRPr="00B33E1E">
        <w:t>por pessoas jurídicas de direito público ou privado.</w:t>
      </w:r>
    </w:p>
    <w:p w14:paraId="28B96D56" w14:textId="77777777" w:rsidR="00CE3F1A" w:rsidRPr="00B33E1E" w:rsidRDefault="00CE3F1A" w:rsidP="00FA09D6">
      <w:pPr>
        <w:pStyle w:val="Nivel5"/>
        <w:ind w:left="3969" w:hanging="1134"/>
      </w:pPr>
      <w:r w:rsidRPr="00B33E1E">
        <w:t>Os atestados de capacidade técnica poderão ser apresentados em nome da matriz ou da filial do fornecedor.</w:t>
      </w:r>
    </w:p>
    <w:p w14:paraId="6CA44D2A" w14:textId="77777777" w:rsidR="00CE3F1A" w:rsidRPr="00812CF3" w:rsidRDefault="00CE3F1A" w:rsidP="00FA09D6">
      <w:pPr>
        <w:pStyle w:val="Nivel5"/>
        <w:ind w:left="3969" w:hanging="1134"/>
        <w:rPr>
          <w:color w:val="000000"/>
        </w:rPr>
      </w:pPr>
      <w:r w:rsidRPr="00B33E1E">
        <w:t xml:space="preserve">O fornecedor disponibilizará todas as informações necessárias à comprovação da legitimidade dos atestados, apresentando, quando solicitado pela Administração, cópia do contrato que deu suporte à contratação, endereço atual da contratante e local em que foi </w:t>
      </w:r>
      <w:r w:rsidRPr="00812CF3">
        <w:rPr>
          <w:color w:val="000000"/>
        </w:rPr>
        <w:t>executado o objeto contratado, dentre outros documentos.</w:t>
      </w:r>
    </w:p>
    <w:p w14:paraId="23D01759" w14:textId="0A8B53A1" w:rsidR="00812CF3" w:rsidRPr="007E40DB" w:rsidRDefault="00812CF3" w:rsidP="00166048">
      <w:pPr>
        <w:pStyle w:val="Nivel2"/>
        <w:numPr>
          <w:ilvl w:val="2"/>
          <w:numId w:val="1"/>
        </w:numPr>
        <w:autoSpaceDE w:val="0"/>
        <w:snapToGrid w:val="0"/>
        <w:spacing w:beforeLines="120" w:before="288" w:afterLines="120" w:after="288" w:line="312" w:lineRule="auto"/>
        <w:ind w:left="1701" w:hanging="708"/>
      </w:pPr>
      <w:r>
        <w:t xml:space="preserve">No caso de </w:t>
      </w:r>
      <w:r w:rsidRPr="00166048">
        <w:rPr>
          <w:b/>
        </w:rPr>
        <w:t>Sociedade Cooperativa</w:t>
      </w:r>
      <w:r>
        <w:t xml:space="preserve"> será exigida a seguinte documentação complementar:</w:t>
      </w:r>
    </w:p>
    <w:p w14:paraId="011C64F6" w14:textId="7C6C8468" w:rsidR="00812CF3" w:rsidRPr="007E40DB" w:rsidRDefault="00812CF3" w:rsidP="00812CF3">
      <w:pPr>
        <w:pStyle w:val="Nivel4"/>
        <w:spacing w:beforeLines="120" w:before="288" w:afterLines="120" w:after="288" w:line="312" w:lineRule="auto"/>
        <w:ind w:left="2835" w:hanging="1134"/>
      </w:pPr>
      <w:r>
        <w:t xml:space="preserve">A relação dos cooperados que atendem aos requisitos técnicos exigidos para a contratação e que executarão o contrato, com as respectivas atas de inscrição e a comprovação de que estão domiciliados na localidade da sede da cooperativa, </w:t>
      </w:r>
      <w:r>
        <w:lastRenderedPageBreak/>
        <w:t xml:space="preserve">respeitado o disposto nos </w:t>
      </w:r>
      <w:proofErr w:type="spellStart"/>
      <w:r>
        <w:t>arts</w:t>
      </w:r>
      <w:proofErr w:type="spellEnd"/>
      <w:r>
        <w:t>. 4º, inciso XI, 21, in</w:t>
      </w:r>
      <w:r w:rsidR="003B4F67">
        <w:t xml:space="preserve">ciso I e 42, §§2º a 6º da Lei </w:t>
      </w:r>
      <w:proofErr w:type="gramStart"/>
      <w:r w:rsidR="003B4F67">
        <w:t xml:space="preserve">nº </w:t>
      </w:r>
      <w:r>
        <w:t xml:space="preserve"> 5.764</w:t>
      </w:r>
      <w:proofErr w:type="gramEnd"/>
      <w:r w:rsidR="003B4F67">
        <w:t>/1971</w:t>
      </w:r>
      <w:r>
        <w:t>;</w:t>
      </w:r>
    </w:p>
    <w:p w14:paraId="3959EA9D" w14:textId="77777777" w:rsidR="00812CF3" w:rsidRPr="007E40DB" w:rsidRDefault="00812CF3" w:rsidP="00812CF3">
      <w:pPr>
        <w:pStyle w:val="Nivel4"/>
        <w:spacing w:beforeLines="120" w:before="288" w:afterLines="120" w:after="288" w:line="312" w:lineRule="auto"/>
        <w:ind w:left="2835" w:hanging="1134"/>
      </w:pPr>
      <w:r>
        <w:t>A declaração de regularidade de situação do contribuinte individual – DRSCI, para cada um dos cooperados indicados;</w:t>
      </w:r>
    </w:p>
    <w:p w14:paraId="498A5A2F" w14:textId="77777777" w:rsidR="00812CF3" w:rsidRPr="007E40DB" w:rsidRDefault="00812CF3" w:rsidP="00812CF3">
      <w:pPr>
        <w:pStyle w:val="Nivel4"/>
        <w:spacing w:beforeLines="120" w:before="288" w:afterLines="120" w:after="288" w:line="312" w:lineRule="auto"/>
        <w:ind w:left="2835" w:hanging="1134"/>
      </w:pPr>
      <w:r>
        <w:t xml:space="preserve">A comprovação do capital social proporcional ao número de cooperados necessários à prestação do serviço; </w:t>
      </w:r>
    </w:p>
    <w:p w14:paraId="5BB29783" w14:textId="1DAEAA8A" w:rsidR="00812CF3" w:rsidRPr="007E40DB" w:rsidRDefault="00812CF3" w:rsidP="00812CF3">
      <w:pPr>
        <w:pStyle w:val="Nivel4"/>
        <w:spacing w:beforeLines="120" w:before="288" w:afterLines="120" w:after="288" w:line="312" w:lineRule="auto"/>
        <w:ind w:left="2835" w:hanging="1134"/>
      </w:pPr>
      <w:r>
        <w:t xml:space="preserve">O registro previsto </w:t>
      </w:r>
      <w:r w:rsidR="003B4F67">
        <w:t xml:space="preserve">no artigo 107 da </w:t>
      </w:r>
      <w:r>
        <w:t>Lei n</w:t>
      </w:r>
      <w:r w:rsidR="003B4F67">
        <w:t xml:space="preserve">º </w:t>
      </w:r>
      <w:r>
        <w:t>5.764</w:t>
      </w:r>
      <w:r w:rsidR="003B4F67">
        <w:t>/1971</w:t>
      </w:r>
      <w:r>
        <w:t>;</w:t>
      </w:r>
    </w:p>
    <w:p w14:paraId="6D6B5FA5" w14:textId="77777777" w:rsidR="00812CF3" w:rsidRPr="007E40DB" w:rsidRDefault="00812CF3" w:rsidP="00812CF3">
      <w:pPr>
        <w:pStyle w:val="Nivel4"/>
        <w:spacing w:beforeLines="120" w:before="288" w:afterLines="120" w:after="288" w:line="312" w:lineRule="auto"/>
        <w:ind w:left="2835" w:hanging="1134"/>
      </w:pPr>
      <w:r>
        <w:t xml:space="preserve"> A comprovação de integração das respectivas quotas-partes por parte dos cooperados que executarão o contrato;</w:t>
      </w:r>
    </w:p>
    <w:p w14:paraId="4B411BBA" w14:textId="77777777" w:rsidR="00812CF3" w:rsidRPr="007E40DB" w:rsidRDefault="00812CF3" w:rsidP="00812CF3">
      <w:pPr>
        <w:pStyle w:val="Nivel4"/>
        <w:spacing w:beforeLines="120" w:before="288" w:afterLines="120" w:after="288" w:line="312" w:lineRule="auto"/>
        <w:ind w:left="2835" w:hanging="1134"/>
      </w:pPr>
      <w:r>
        <w:t>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 e</w:t>
      </w:r>
    </w:p>
    <w:p w14:paraId="1BD17FDF" w14:textId="33F52347" w:rsidR="00812CF3" w:rsidRPr="007E40DB" w:rsidRDefault="00812CF3" w:rsidP="00812CF3">
      <w:pPr>
        <w:pStyle w:val="Nivel4"/>
        <w:spacing w:beforeLines="120" w:before="288" w:afterLines="120" w:after="288" w:line="312" w:lineRule="auto"/>
        <w:ind w:left="2835" w:hanging="1134"/>
      </w:pPr>
      <w:r>
        <w:t xml:space="preserve">A última auditoria </w:t>
      </w:r>
      <w:r w:rsidRPr="00A52267">
        <w:t>contábil</w:t>
      </w:r>
      <w:r>
        <w:t>-financeira da cooperativa, conforme dispõe o art. 112 da Lei n. 5.764</w:t>
      </w:r>
      <w:r w:rsidR="003B4F67">
        <w:t>/1971</w:t>
      </w:r>
      <w:r>
        <w:t>, ou uma declaração, sob as penas da lei, de que tal auditoria não foi exigida pelo órgão fiscalizador</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6"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7B41325B" w14:textId="4591C66B"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r w:rsidR="002E53C3">
        <w:rPr>
          <w:color w:val="auto"/>
        </w:rPr>
        <w:t>SICAF</w:t>
      </w:r>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136ED943"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lastRenderedPageBreak/>
        <w:t>A não observância do disposto no item anterior poderá ensejar desclassificação no momento da habilitação. (</w:t>
      </w:r>
      <w:r w:rsidRPr="00ED512E">
        <w:t>IN nº 3/2018, art. 7º, parágrafo único</w:t>
      </w:r>
      <w:r w:rsidRPr="006E1990">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4983785E" w:rsidR="003C7A23" w:rsidRPr="00851DB7" w:rsidRDefault="003C7A23" w:rsidP="00851DB7">
      <w:pPr>
        <w:pStyle w:val="Nivel2"/>
        <w:numPr>
          <w:ilvl w:val="2"/>
          <w:numId w:val="1"/>
        </w:numPr>
        <w:autoSpaceDE w:val="0"/>
        <w:snapToGrid w:val="0"/>
        <w:spacing w:beforeLines="120" w:before="288" w:afterLines="120" w:after="288" w:line="312" w:lineRule="auto"/>
        <w:ind w:left="1701" w:hanging="708"/>
      </w:pPr>
      <w:bookmarkStart w:id="30" w:name="_Ref114663151"/>
      <w:r w:rsidRPr="006E1990">
        <w:t xml:space="preserve">Os documentos exigidos para habilitação que não estejam contemplados no </w:t>
      </w:r>
      <w:r w:rsidR="002E53C3">
        <w:rPr>
          <w:color w:val="auto"/>
        </w:rPr>
        <w:t>SICAF</w:t>
      </w:r>
      <w:r w:rsidRPr="006E1990">
        <w:t xml:space="preserve"> serão enviados por meio do sistema, em formato digital, no prazo de </w:t>
      </w:r>
      <w:r w:rsidR="00851DB7">
        <w:t>02 (duas) horas</w:t>
      </w:r>
      <w:r w:rsidRPr="006E1990">
        <w:t xml:space="preserve">, prorrogável por igual período, contado da solicitação do </w:t>
      </w:r>
      <w:r w:rsidR="00797DE6">
        <w:t>Pregoeiro</w:t>
      </w:r>
      <w:r w:rsidRPr="006E1990">
        <w:t>.</w:t>
      </w:r>
      <w:bookmarkEnd w:id="30"/>
    </w:p>
    <w:p w14:paraId="74061ECE" w14:textId="4675E030"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r w:rsidR="002E53C3">
        <w:rPr>
          <w:color w:val="auto"/>
        </w:rPr>
        <w:t>SICAF</w:t>
      </w:r>
      <w:r w:rsidR="002E53C3" w:rsidRPr="006E1990">
        <w:t xml:space="preserve"> </w:t>
      </w:r>
      <w:r w:rsidRPr="006E1990">
        <w:t>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7" w:anchor="art64" w:history="1">
        <w:r w:rsidRPr="00851DB7">
          <w:t>Lei 14.133/21, art. 64</w:t>
        </w:r>
      </w:hyperlink>
      <w:r w:rsidRPr="006E1990">
        <w:t xml:space="preserve">, e </w:t>
      </w:r>
      <w:hyperlink r:id="rId28"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1"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1"/>
    </w:p>
    <w:p w14:paraId="4506CAE4" w14:textId="63BA0702" w:rsidR="003C7A23" w:rsidRPr="00883DEB" w:rsidRDefault="003C7A23" w:rsidP="00883DEB">
      <w:pPr>
        <w:pStyle w:val="Nivel2"/>
        <w:spacing w:beforeLines="120" w:before="288" w:afterLines="120" w:after="288" w:line="312" w:lineRule="auto"/>
        <w:ind w:left="993" w:hanging="567"/>
      </w:pPr>
      <w:bookmarkStart w:id="32"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2"/>
    </w:p>
    <w:p w14:paraId="30A25CB4" w14:textId="5130DF20" w:rsidR="003C7A23" w:rsidRPr="00883DEB" w:rsidRDefault="003C7A23" w:rsidP="00883DEB">
      <w:pPr>
        <w:pStyle w:val="Nivel2"/>
        <w:spacing w:beforeLines="120" w:before="288" w:afterLines="120" w:after="288" w:line="312" w:lineRule="auto"/>
        <w:ind w:left="993" w:hanging="567"/>
      </w:pPr>
      <w:bookmarkStart w:id="33"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3"/>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9"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4" w:name="_Toc122606110"/>
      <w:r w:rsidRPr="006E1990">
        <w:lastRenderedPageBreak/>
        <w:t>DOS RECURSOS</w:t>
      </w:r>
      <w:bookmarkEnd w:id="34"/>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0"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64C00630" w:rsidR="008B7403" w:rsidRPr="008B7403" w:rsidRDefault="008B7403" w:rsidP="008B7403">
      <w:pPr>
        <w:pStyle w:val="Nivel2"/>
        <w:numPr>
          <w:ilvl w:val="2"/>
          <w:numId w:val="1"/>
        </w:numPr>
        <w:autoSpaceDE w:val="0"/>
        <w:snapToGrid w:val="0"/>
        <w:spacing w:beforeLines="120" w:before="288" w:afterLines="120" w:after="288" w:line="312" w:lineRule="auto"/>
        <w:ind w:left="1701" w:hanging="708"/>
      </w:pPr>
      <w:bookmarkStart w:id="35" w:name="_Hlk135318381"/>
      <w:bookmarkStart w:id="36" w:name="_Hlk135315794"/>
      <w:r w:rsidRPr="008B7403">
        <w:t>o prazo para a manifestação da intenção de recorrer não será inferior a 10 (dez) minutos</w:t>
      </w:r>
      <w:bookmarkEnd w:id="35"/>
      <w:r>
        <w:t>;</w:t>
      </w:r>
    </w:p>
    <w:bookmarkEnd w:id="36"/>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7" w:name="_Toc122606111"/>
      <w:r w:rsidRPr="006E1990">
        <w:t>DAS INFRAÇÕES ADMINISTRATIVAS E SANÇÕES</w:t>
      </w:r>
      <w:bookmarkEnd w:id="37"/>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8" w:name="_Ref114668085"/>
      <w:bookmarkStart w:id="39" w:name="_Hlk114652595"/>
      <w:r>
        <w:lastRenderedPageBreak/>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38"/>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0" w:name="_Ref114668108"/>
      <w:r w:rsidRPr="006E1990">
        <w:t>Salvo em decorrência de fato superveniente devidamente justificado, não mantiver a proposta em especial quando:</w:t>
      </w:r>
      <w:bookmarkEnd w:id="40"/>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1" w:name="_Ref114668139"/>
      <w:r>
        <w:t>N</w:t>
      </w:r>
      <w:r w:rsidR="003C7A23" w:rsidRPr="006E1990">
        <w:t>ão celebrar o contrato ou não entregar a documentação exigida para a contratação, quando convocado dentro do prazo de validade de sua proposta;</w:t>
      </w:r>
      <w:bookmarkEnd w:id="41"/>
    </w:p>
    <w:p w14:paraId="25346253" w14:textId="7643A6E2"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249"/>
      <w:r>
        <w:t>A</w:t>
      </w:r>
      <w:r w:rsidR="003C7A23" w:rsidRPr="006E1990">
        <w:t>presentar declaração ou documentação falsa exigida para o certame ou prestar declaração falsa durante a licitação</w:t>
      </w:r>
      <w:bookmarkEnd w:id="42"/>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5"/>
      <w:r>
        <w:t>F</w:t>
      </w:r>
      <w:r w:rsidR="003C7A23" w:rsidRPr="006E1990">
        <w:t>raudar a licitação</w:t>
      </w:r>
      <w:bookmarkEnd w:id="43"/>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7"/>
      <w:r>
        <w:t>C</w:t>
      </w:r>
      <w:r w:rsidR="003C7A23" w:rsidRPr="006E1990">
        <w:t>omportar-se de modo inidôneo ou cometer fraude de qualquer natureza, em especial quando:</w:t>
      </w:r>
      <w:bookmarkEnd w:id="44"/>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5" w:name="_Ref114668251"/>
      <w:r>
        <w:t>P</w:t>
      </w:r>
      <w:r w:rsidR="003C7A23" w:rsidRPr="006E1990">
        <w:t>raticar atos ilícitos com vistas a frustrar os objetivos da licitação</w:t>
      </w:r>
      <w:bookmarkEnd w:id="45"/>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2"/>
      <w:r>
        <w:t>P</w:t>
      </w:r>
      <w:r w:rsidR="003C7A23" w:rsidRPr="006E1990">
        <w:t xml:space="preserve">raticar ato lesivo previsto no </w:t>
      </w:r>
      <w:hyperlink r:id="rId31" w:anchor="art5" w:history="1">
        <w:r w:rsidR="009C5FE4">
          <w:t>art. 5º da Lei n.º 12.846/</w:t>
        </w:r>
        <w:r w:rsidR="003C7A23" w:rsidRPr="009C5FE4">
          <w:t>2013</w:t>
        </w:r>
      </w:hyperlink>
      <w:r w:rsidR="003C7A23" w:rsidRPr="006E1990">
        <w:t>.</w:t>
      </w:r>
      <w:bookmarkEnd w:id="46"/>
    </w:p>
    <w:bookmarkEnd w:id="39"/>
    <w:p w14:paraId="5F9FF442" w14:textId="1972DC2E"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lastRenderedPageBreak/>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7402801D" w14:textId="77777777" w:rsidR="003C7A23" w:rsidRPr="006E1990" w:rsidRDefault="003C7A23" w:rsidP="0010762E">
      <w:pPr>
        <w:pStyle w:val="Nivel2"/>
        <w:spacing w:beforeLines="120" w:before="288" w:afterLines="120" w:after="288" w:line="312" w:lineRule="auto"/>
        <w:ind w:left="993" w:hanging="567"/>
      </w:pPr>
      <w:r w:rsidRPr="006E1990">
        <w:t>Na aplicação da sanção de multa será facultada a defesa do interessado no prazo de 15 (quinze) dias úteis, contado da data de sua intimação.</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2" w:anchor="art156§5" w:history="1">
        <w:r w:rsidR="00C0357F">
          <w:t>art. 156, §5º, da Lei n</w:t>
        </w:r>
        <w:r w:rsidRPr="0010762E">
          <w:t>º 14.133/2021</w:t>
        </w:r>
      </w:hyperlink>
      <w:r w:rsidRPr="006E1990">
        <w:t>.</w:t>
      </w:r>
    </w:p>
    <w:p w14:paraId="7A500125" w14:textId="65DA405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e à imediata perda da garantia de proposta em favor do órgão ou entidade promotora da licitação, nos termos do </w:t>
      </w:r>
      <w:hyperlink r:id="rId33" w:history="1">
        <w:r w:rsidRPr="0010762E">
          <w:t>art. 45, §4º da IN SEGES/ME n.º 73</w:t>
        </w:r>
        <w:r w:rsidR="009B0558">
          <w:t>/2022</w:t>
        </w:r>
      </w:hyperlink>
      <w:r w:rsidRPr="006E1990">
        <w:t xml:space="preserve">. </w:t>
      </w:r>
    </w:p>
    <w:p w14:paraId="6A48DC94" w14:textId="77777777" w:rsidR="003C7A23" w:rsidRPr="006E1990" w:rsidRDefault="003C7A23" w:rsidP="0010762E">
      <w:pPr>
        <w:pStyle w:val="Nivel2"/>
        <w:spacing w:beforeLines="120" w:before="288" w:afterLines="120" w:after="288" w:line="312" w:lineRule="auto"/>
        <w:ind w:left="993" w:hanging="567"/>
      </w:pPr>
      <w:r w:rsidRPr="006E1990">
        <w:lastRenderedPageBreak/>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10E5486F" w:rsidR="003C7A23" w:rsidRPr="006E1990"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7" w:name="_Toc122606112"/>
      <w:r w:rsidRPr="006E1990">
        <w:t xml:space="preserve">DA IMPUGNAÇÃO AO </w:t>
      </w:r>
      <w:r w:rsidR="00797DE6">
        <w:t>EDITAL</w:t>
      </w:r>
      <w:r w:rsidRPr="006E1990">
        <w:t xml:space="preserve"> E DO PEDIDO DE ESCLARECIMENTO</w:t>
      </w:r>
      <w:bookmarkEnd w:id="47"/>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4"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55B1F381" w:rsidR="003C7A23" w:rsidRPr="006E1990"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8" w:name="_Toc122606113"/>
      <w:r w:rsidRPr="006E1990">
        <w:t>DAS DISPOSIÇÕES GERAIS</w:t>
      </w:r>
      <w:bookmarkEnd w:id="48"/>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lastRenderedPageBreak/>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66D7AB8E" w14:textId="7FA69912" w:rsidR="003C7A23" w:rsidRPr="003635CF" w:rsidRDefault="003C7A23" w:rsidP="00571635">
      <w:pPr>
        <w:pStyle w:val="Nivel2"/>
        <w:spacing w:beforeLines="120" w:before="288" w:afterLines="120" w:after="288" w:line="312" w:lineRule="auto"/>
        <w:ind w:left="1134" w:hanging="708"/>
        <w:rPr>
          <w:rFonts w:eastAsia="Times New Roman"/>
        </w:rPr>
      </w:pPr>
      <w:r w:rsidRPr="006E1990">
        <w:t xml:space="preserve">Integram este </w:t>
      </w:r>
      <w:r w:rsidR="00797DE6">
        <w:t>Edital</w:t>
      </w:r>
      <w:r w:rsidRPr="006E1990">
        <w:t xml:space="preserve">, para todos os fins e efeitos, </w:t>
      </w:r>
      <w:r w:rsidR="00571635">
        <w:t>o Termo de Referência</w:t>
      </w:r>
      <w:r w:rsidR="00B411F2">
        <w:t xml:space="preserve">. </w:t>
      </w:r>
    </w:p>
    <w:p w14:paraId="204C3CA5" w14:textId="6F543397" w:rsidR="003635CF" w:rsidRPr="003635CF" w:rsidRDefault="003635CF" w:rsidP="003635CF">
      <w:pPr>
        <w:pStyle w:val="Nivel01"/>
        <w:numPr>
          <w:ilvl w:val="0"/>
          <w:numId w:val="0"/>
        </w:numPr>
        <w:ind w:left="360"/>
        <w:jc w:val="center"/>
        <w:rPr>
          <w:b w:val="0"/>
        </w:rPr>
      </w:pPr>
      <w:r w:rsidRPr="003635CF">
        <w:rPr>
          <w:b w:val="0"/>
        </w:rPr>
        <w:t xml:space="preserve">Campo Grande – MS, </w:t>
      </w:r>
      <w:r w:rsidR="00746FD4" w:rsidRPr="00746FD4">
        <w:rPr>
          <w:b w:val="0"/>
        </w:rPr>
        <w:t>13</w:t>
      </w:r>
      <w:r w:rsidRPr="00746FD4">
        <w:rPr>
          <w:b w:val="0"/>
        </w:rPr>
        <w:t xml:space="preserve"> de </w:t>
      </w:r>
      <w:r w:rsidR="002E53C3" w:rsidRPr="00746FD4">
        <w:rPr>
          <w:b w:val="0"/>
        </w:rPr>
        <w:t>julho</w:t>
      </w:r>
      <w:r w:rsidR="00101C67" w:rsidRPr="00746FD4">
        <w:rPr>
          <w:b w:val="0"/>
        </w:rPr>
        <w:t xml:space="preserve"> </w:t>
      </w:r>
      <w:r w:rsidRPr="003635CF">
        <w:rPr>
          <w:b w:val="0"/>
        </w:rPr>
        <w:t>de 2023.</w:t>
      </w:r>
    </w:p>
    <w:p w14:paraId="27BF3C44" w14:textId="77777777" w:rsidR="003635CF" w:rsidRPr="00E55BA2" w:rsidRDefault="003635CF" w:rsidP="003635CF">
      <w:pPr>
        <w:pStyle w:val="Nivel01"/>
        <w:numPr>
          <w:ilvl w:val="0"/>
          <w:numId w:val="0"/>
        </w:numPr>
        <w:ind w:left="360"/>
        <w:jc w:val="center"/>
      </w:pPr>
    </w:p>
    <w:p w14:paraId="647B32D9" w14:textId="77777777" w:rsidR="008A30DB" w:rsidRDefault="008A30DB" w:rsidP="008A30DB">
      <w:pPr>
        <w:pStyle w:val="Nivel01"/>
        <w:numPr>
          <w:ilvl w:val="0"/>
          <w:numId w:val="0"/>
        </w:numPr>
        <w:ind w:left="360"/>
        <w:jc w:val="center"/>
        <w:rPr>
          <w:rStyle w:val="nfase"/>
        </w:rPr>
      </w:pPr>
      <w:r>
        <w:rPr>
          <w:rStyle w:val="nfase"/>
        </w:rPr>
        <w:t>FLAVIO AUGUSTO DA SILVA CORDEIRO</w:t>
      </w:r>
    </w:p>
    <w:p w14:paraId="04A558BC" w14:textId="4D8AE4E0" w:rsidR="003635CF" w:rsidRPr="003635CF" w:rsidRDefault="003635CF" w:rsidP="008A30DB">
      <w:pPr>
        <w:pStyle w:val="Nivel01"/>
        <w:numPr>
          <w:ilvl w:val="0"/>
          <w:numId w:val="0"/>
        </w:numPr>
        <w:ind w:left="360"/>
        <w:jc w:val="center"/>
        <w:rPr>
          <w:rStyle w:val="nfase"/>
        </w:rPr>
      </w:pPr>
      <w:r w:rsidRPr="003635CF">
        <w:rPr>
          <w:rStyle w:val="nfase"/>
        </w:rPr>
        <w:t>CHEFE DA SEÇÃO DE LICITAÇÕES</w:t>
      </w:r>
      <w:r w:rsidR="008A30DB">
        <w:rPr>
          <w:rStyle w:val="nfase"/>
        </w:rPr>
        <w:t xml:space="preserve"> SUBSTITUTO</w:t>
      </w:r>
    </w:p>
    <w:bookmarkEnd w:id="27"/>
    <w:p w14:paraId="1B8B2415" w14:textId="0CE4CD85" w:rsidR="00101C67" w:rsidRDefault="00101C67" w:rsidP="003635CF">
      <w:pPr>
        <w:pStyle w:val="Nivel2"/>
        <w:numPr>
          <w:ilvl w:val="0"/>
          <w:numId w:val="0"/>
        </w:numPr>
        <w:spacing w:beforeLines="120" w:before="288" w:afterLines="120" w:after="288" w:line="312" w:lineRule="auto"/>
        <w:ind w:left="1134"/>
        <w:rPr>
          <w:rFonts w:eastAsia="Times New Roman"/>
        </w:rPr>
      </w:pPr>
    </w:p>
    <w:sectPr w:rsidR="00101C67" w:rsidSect="001C61C6">
      <w:headerReference w:type="default" r:id="rId35"/>
      <w:footerReference w:type="default" r:id="rId36"/>
      <w:headerReference w:type="first" r:id="rId37"/>
      <w:pgSz w:w="11906" w:h="16838" w:code="9"/>
      <w:pgMar w:top="1418" w:right="851" w:bottom="851"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CE1B6" w14:textId="77777777" w:rsidR="008B1316" w:rsidRDefault="008B1316">
      <w:r>
        <w:separator/>
      </w:r>
    </w:p>
  </w:endnote>
  <w:endnote w:type="continuationSeparator" w:id="0">
    <w:p w14:paraId="6493C465" w14:textId="77777777" w:rsidR="008B1316" w:rsidRDefault="008B1316">
      <w:r>
        <w:continuationSeparator/>
      </w:r>
    </w:p>
  </w:endnote>
  <w:endnote w:type="continuationNotice" w:id="1">
    <w:p w14:paraId="6B075990" w14:textId="77777777" w:rsidR="008B1316" w:rsidRDefault="008B13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Bold">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15826FBC"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B7117C">
          <w:rPr>
            <w:noProof/>
            <w:sz w:val="18"/>
            <w:szCs w:val="18"/>
          </w:rPr>
          <w:t>20</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B7117C">
          <w:rPr>
            <w:noProof/>
            <w:sz w:val="18"/>
            <w:szCs w:val="18"/>
          </w:rPr>
          <w:t>21</w:t>
        </w:r>
        <w:r w:rsidRPr="00E12671">
          <w:rPr>
            <w:sz w:val="18"/>
            <w:szCs w:val="18"/>
          </w:rPr>
          <w:fldChar w:fldCharType="end"/>
        </w:r>
      </w:p>
      <w:p w14:paraId="239342FA" w14:textId="1DAA0501" w:rsidR="00FC0D1F" w:rsidRPr="00244403" w:rsidRDefault="001C4B78"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C7627B" w14:textId="77777777" w:rsidR="008B1316" w:rsidRDefault="008B1316">
      <w:r>
        <w:separator/>
      </w:r>
    </w:p>
  </w:footnote>
  <w:footnote w:type="continuationSeparator" w:id="0">
    <w:p w14:paraId="0DA3E566" w14:textId="77777777" w:rsidR="008B1316" w:rsidRDefault="008B1316">
      <w:r>
        <w:continuationSeparator/>
      </w:r>
    </w:p>
  </w:footnote>
  <w:footnote w:type="continuationNotice" w:id="1">
    <w:p w14:paraId="2D792050" w14:textId="77777777" w:rsidR="008B1316" w:rsidRDefault="008B13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4F59E64" w14:textId="73ADE391"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8A538A">
      <w:rPr>
        <w:rFonts w:ascii="Courier New" w:hAnsi="Courier New" w:cs="Courier New"/>
        <w:sz w:val="20"/>
        <w:szCs w:val="20"/>
      </w:rPr>
      <w:t>23.028/2023</w:t>
    </w:r>
  </w:p>
  <w:p w14:paraId="36411352" w14:textId="3F2E228D" w:rsidR="00FC0D1F" w:rsidRDefault="00FC0D1F" w:rsidP="00571200">
    <w:pPr>
      <w:rPr>
        <w:rFonts w:ascii="Courier New" w:hAnsi="Courier New" w:cs="Courier New"/>
        <w:sz w:val="20"/>
        <w:szCs w:val="20"/>
      </w:rPr>
    </w:pPr>
    <w:r w:rsidRPr="00571200">
      <w:rPr>
        <w:rFonts w:ascii="Courier New" w:hAnsi="Courier New" w:cs="Courier New"/>
        <w:sz w:val="20"/>
        <w:szCs w:val="20"/>
      </w:rPr>
      <w:t xml:space="preserve">Pregão Eletrônico nº </w:t>
    </w:r>
    <w:r w:rsidR="008A538A">
      <w:rPr>
        <w:rFonts w:ascii="Courier New" w:hAnsi="Courier New" w:cs="Courier New"/>
        <w:sz w:val="20"/>
        <w:szCs w:val="20"/>
      </w:rPr>
      <w:t>20/2023</w:t>
    </w:r>
  </w:p>
  <w:p w14:paraId="747303C0" w14:textId="77777777" w:rsidR="00FC0D1F" w:rsidRDefault="00FC0D1F" w:rsidP="005712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78B5D048">
                <wp:extent cx="754380" cy="76962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1FB8FA7" w14:textId="6003D4C3"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C33B6B0" w14:textId="30862AE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8A538A">
      <w:rPr>
        <w:rFonts w:ascii="Courier New" w:hAnsi="Courier New" w:cs="Courier New"/>
        <w:sz w:val="20"/>
        <w:szCs w:val="20"/>
      </w:rPr>
      <w:t>23.028/2023</w:t>
    </w:r>
  </w:p>
  <w:p w14:paraId="76F4535A" w14:textId="09DF59C8" w:rsidR="00FC0D1F" w:rsidRPr="00571200" w:rsidRDefault="00FC0D1F" w:rsidP="00571200">
    <w:pPr>
      <w:rPr>
        <w:sz w:val="20"/>
        <w:szCs w:val="20"/>
      </w:rPr>
    </w:pPr>
    <w:r w:rsidRPr="00571200">
      <w:rPr>
        <w:rFonts w:ascii="Courier New" w:hAnsi="Courier New" w:cs="Courier New"/>
        <w:sz w:val="20"/>
        <w:szCs w:val="20"/>
      </w:rPr>
      <w:t xml:space="preserve">Pregão Eletrônico nº </w:t>
    </w:r>
    <w:r w:rsidR="008A538A">
      <w:rPr>
        <w:rFonts w:ascii="Courier New" w:hAnsi="Courier New" w:cs="Courier New"/>
        <w:sz w:val="20"/>
        <w:szCs w:val="20"/>
      </w:rPr>
      <w:t>20/2023</w:t>
    </w:r>
    <w:r w:rsidRPr="00571200">
      <w:rPr>
        <w:rFonts w:ascii="Courier New" w:hAnsi="Courier New" w:cs="Courier New"/>
        <w:sz w:val="20"/>
        <w:szCs w:val="20"/>
      </w:rPr>
      <w:t xml:space="preserve"> </w:t>
    </w:r>
  </w:p>
  <w:p w14:paraId="1BDCA8CB" w14:textId="77777777" w:rsidR="00FC0D1F" w:rsidRDefault="00FC0D1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3560CD1"/>
    <w:multiLevelType w:val="multilevel"/>
    <w:tmpl w:val="0B36743C"/>
    <w:lvl w:ilvl="0">
      <w:start w:val="10"/>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color w:val="auto"/>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643ADE4"/>
    <w:multiLevelType w:val="multilevel"/>
    <w:tmpl w:val="D2300B0A"/>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1224" w:hanging="504"/>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0"/>
  </w:num>
  <w:num w:numId="4">
    <w:abstractNumId w:val="12"/>
  </w:num>
  <w:num w:numId="5">
    <w:abstractNumId w:val="6"/>
  </w:num>
  <w:num w:numId="6">
    <w:abstractNumId w:val="3"/>
  </w:num>
  <w:num w:numId="7">
    <w:abstractNumId w:val="8"/>
  </w:num>
  <w:num w:numId="8">
    <w:abstractNumId w:val="9"/>
  </w:num>
  <w:num w:numId="9">
    <w:abstractNumId w:val="5"/>
  </w:num>
  <w:num w:numId="10">
    <w:abstractNumId w:val="2"/>
  </w:num>
  <w:num w:numId="11">
    <w:abstractNumId w:val="1"/>
  </w:num>
  <w:num w:numId="12">
    <w:abstractNumId w:val="1"/>
  </w:num>
  <w:num w:numId="13">
    <w:abstractNumId w:val="1"/>
  </w:num>
  <w:num w:numId="14">
    <w:abstractNumId w:val="1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7"/>
  </w:num>
  <w:num w:numId="37">
    <w:abstractNumId w:val="1"/>
  </w:num>
  <w:num w:numId="38">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50DC"/>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827"/>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B78"/>
    <w:rsid w:val="001C4C04"/>
    <w:rsid w:val="001C501A"/>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5E6"/>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2EC9"/>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ECC"/>
    <w:rsid w:val="00277FA1"/>
    <w:rsid w:val="0028037D"/>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626F"/>
    <w:rsid w:val="002B7727"/>
    <w:rsid w:val="002B7BD7"/>
    <w:rsid w:val="002B7EB0"/>
    <w:rsid w:val="002C006A"/>
    <w:rsid w:val="002C1258"/>
    <w:rsid w:val="002C17A8"/>
    <w:rsid w:val="002C2C44"/>
    <w:rsid w:val="002C3711"/>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76E"/>
    <w:rsid w:val="002E2B74"/>
    <w:rsid w:val="002E2FFE"/>
    <w:rsid w:val="002E3A34"/>
    <w:rsid w:val="002E3B9D"/>
    <w:rsid w:val="002E3EEA"/>
    <w:rsid w:val="002E3F91"/>
    <w:rsid w:val="002E40C5"/>
    <w:rsid w:val="002E4229"/>
    <w:rsid w:val="002E4709"/>
    <w:rsid w:val="002E480D"/>
    <w:rsid w:val="002E5386"/>
    <w:rsid w:val="002E53C3"/>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AEA"/>
    <w:rsid w:val="00304B56"/>
    <w:rsid w:val="00304EAB"/>
    <w:rsid w:val="003051D8"/>
    <w:rsid w:val="00305DCE"/>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5B4"/>
    <w:rsid w:val="00354B78"/>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D72"/>
    <w:rsid w:val="00367DBE"/>
    <w:rsid w:val="00367EF6"/>
    <w:rsid w:val="003701BD"/>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4F67"/>
    <w:rsid w:val="003B55DE"/>
    <w:rsid w:val="003B5DF2"/>
    <w:rsid w:val="003B6099"/>
    <w:rsid w:val="003B6D97"/>
    <w:rsid w:val="003B7226"/>
    <w:rsid w:val="003B74E1"/>
    <w:rsid w:val="003B791E"/>
    <w:rsid w:val="003B7EA4"/>
    <w:rsid w:val="003C0AA6"/>
    <w:rsid w:val="003C1379"/>
    <w:rsid w:val="003C181E"/>
    <w:rsid w:val="003C1C38"/>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361C"/>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131A"/>
    <w:rsid w:val="003E18E9"/>
    <w:rsid w:val="003E26F1"/>
    <w:rsid w:val="003E3D10"/>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4AD"/>
    <w:rsid w:val="004C77A7"/>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6FD4"/>
    <w:rsid w:val="00747316"/>
    <w:rsid w:val="00747434"/>
    <w:rsid w:val="0074783D"/>
    <w:rsid w:val="00747CCD"/>
    <w:rsid w:val="00747D2C"/>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2B72"/>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3B13"/>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387"/>
    <w:rsid w:val="008A2862"/>
    <w:rsid w:val="008A2A3E"/>
    <w:rsid w:val="008A2C5D"/>
    <w:rsid w:val="008A2E6C"/>
    <w:rsid w:val="008A2F60"/>
    <w:rsid w:val="008A3046"/>
    <w:rsid w:val="008A30DB"/>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94A"/>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48"/>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16F4"/>
    <w:rsid w:val="00A01D7B"/>
    <w:rsid w:val="00A01FC1"/>
    <w:rsid w:val="00A0211B"/>
    <w:rsid w:val="00A02BB4"/>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0E4A"/>
    <w:rsid w:val="00A210D2"/>
    <w:rsid w:val="00A215A8"/>
    <w:rsid w:val="00A21654"/>
    <w:rsid w:val="00A21CD7"/>
    <w:rsid w:val="00A22790"/>
    <w:rsid w:val="00A22822"/>
    <w:rsid w:val="00A22CC2"/>
    <w:rsid w:val="00A2334F"/>
    <w:rsid w:val="00A2351C"/>
    <w:rsid w:val="00A23838"/>
    <w:rsid w:val="00A23944"/>
    <w:rsid w:val="00A2400F"/>
    <w:rsid w:val="00A243B7"/>
    <w:rsid w:val="00A25337"/>
    <w:rsid w:val="00A25E59"/>
    <w:rsid w:val="00A25FA0"/>
    <w:rsid w:val="00A2678B"/>
    <w:rsid w:val="00A278CE"/>
    <w:rsid w:val="00A30B98"/>
    <w:rsid w:val="00A31884"/>
    <w:rsid w:val="00A31A3C"/>
    <w:rsid w:val="00A320C1"/>
    <w:rsid w:val="00A321B6"/>
    <w:rsid w:val="00A32E8A"/>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33C"/>
    <w:rsid w:val="00BC278B"/>
    <w:rsid w:val="00BC2797"/>
    <w:rsid w:val="00BC2DF0"/>
    <w:rsid w:val="00BC2F58"/>
    <w:rsid w:val="00BC3101"/>
    <w:rsid w:val="00BC4189"/>
    <w:rsid w:val="00BC4227"/>
    <w:rsid w:val="00BC4340"/>
    <w:rsid w:val="00BC4952"/>
    <w:rsid w:val="00BC4AB9"/>
    <w:rsid w:val="00BC4F06"/>
    <w:rsid w:val="00BC54CD"/>
    <w:rsid w:val="00BC56F5"/>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727"/>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2D0A"/>
    <w:rsid w:val="00C33284"/>
    <w:rsid w:val="00C33F76"/>
    <w:rsid w:val="00C34398"/>
    <w:rsid w:val="00C343E5"/>
    <w:rsid w:val="00C348F1"/>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313C"/>
    <w:rsid w:val="00D735D0"/>
    <w:rsid w:val="00D738D2"/>
    <w:rsid w:val="00D74118"/>
    <w:rsid w:val="00D74693"/>
    <w:rsid w:val="00D74696"/>
    <w:rsid w:val="00D75688"/>
    <w:rsid w:val="00D757BC"/>
    <w:rsid w:val="00D7589B"/>
    <w:rsid w:val="00D760A2"/>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193F"/>
    <w:rsid w:val="00DA1B0B"/>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2F5"/>
    <w:rsid w:val="00E8154B"/>
    <w:rsid w:val="00E82968"/>
    <w:rsid w:val="00E8357D"/>
    <w:rsid w:val="00E8373C"/>
    <w:rsid w:val="00E837C1"/>
    <w:rsid w:val="00E83967"/>
    <w:rsid w:val="00E839AD"/>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23FD"/>
    <w:rsid w:val="00E924F7"/>
    <w:rsid w:val="00E9292A"/>
    <w:rsid w:val="00E9308C"/>
    <w:rsid w:val="00E93C11"/>
    <w:rsid w:val="00E94687"/>
    <w:rsid w:val="00E95688"/>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461A"/>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4FA0"/>
    <w:rsid w:val="00EC5199"/>
    <w:rsid w:val="00EC5FE7"/>
    <w:rsid w:val="00EC6827"/>
    <w:rsid w:val="00EC6D38"/>
    <w:rsid w:val="00EC7169"/>
    <w:rsid w:val="00EC7B1E"/>
    <w:rsid w:val="00EC7C76"/>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12E"/>
    <w:rsid w:val="00ED56D3"/>
    <w:rsid w:val="00ED7770"/>
    <w:rsid w:val="00ED78E4"/>
    <w:rsid w:val="00EE1043"/>
    <w:rsid w:val="00EE1A88"/>
    <w:rsid w:val="00EE1CA1"/>
    <w:rsid w:val="00EE220A"/>
    <w:rsid w:val="00EE2448"/>
    <w:rsid w:val="00EE249B"/>
    <w:rsid w:val="00EE2853"/>
    <w:rsid w:val="00EE3012"/>
    <w:rsid w:val="00EE31AF"/>
    <w:rsid w:val="00EE352A"/>
    <w:rsid w:val="00EE4A0C"/>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6FCE"/>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544"/>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constituicao/constituicaocompilado.htm" TargetMode="External"/><Relationship Id="rId18" Type="http://schemas.openxmlformats.org/officeDocument/2006/relationships/hyperlink" Target="https://www.portaltransparencia.gov.br/sancoes/ceis" TargetMode="External"/><Relationship Id="rId26" Type="http://schemas.openxmlformats.org/officeDocument/2006/relationships/hyperlink" Target="http://www.planalto.gov.br/ccivil_03/_ato2019-2022/2021/lei/L14133.htm" TargetMode="External"/><Relationship Id="rId39" Type="http://schemas.openxmlformats.org/officeDocument/2006/relationships/theme" Target="theme/theme1.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_ato2007-2010/2009/lei/l12187.htm" TargetMode="External"/><Relationship Id="rId25" Type="http://schemas.openxmlformats.org/officeDocument/2006/relationships/hyperlink" Target="https://www.gov.br/empresas-e-negocios/pt-br/empreendedor"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8429.htm" TargetMode="External"/><Relationship Id="rId29" Type="http://schemas.openxmlformats.org/officeDocument/2006/relationships/hyperlink" Target="https://www.planalto.gov.br/ccivil_03/_ato2015-2018/2015/decreto/d8538.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gov.br/compras/pt-br/acesso-a-informacao/legislacao/instrucoes-normativas/instrucao-normativa-no-3-de-26-de-abril-de-2018" TargetMode="External"/><Relationship Id="rId28" Type="http://schemas.openxmlformats.org/officeDocument/2006/relationships/hyperlink" Target="https://www.gov.br/compras/pt-br/acesso-a-informacao/legislacao/instrucoes-normativas/instrucao-normativa-seges-me-no-73-de-30-de-setembro-de-2022"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portaltransparencia.gov.br/sancoes/cnep" TargetMode="External"/><Relationship Id="rId31" Type="http://schemas.openxmlformats.org/officeDocument/2006/relationships/hyperlink" Target="https://www.planalto.gov.br/ccivil_03/_ato2011-2014/2013/lei/l12846.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constituicao/constituicaocompilado.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0124C4BA-ADB4-4F93-80EB-A559C59C1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7036</Words>
  <Characters>37996</Characters>
  <Application>Microsoft Office Word</Application>
  <DocSecurity>0</DocSecurity>
  <Lines>316</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44943</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2023-05-30T17:22:00Z</dcterms:created>
  <dcterms:modified xsi:type="dcterms:W3CDTF">2023-07-13T17:08:00Z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